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828"/>
      </w:tblGrid>
      <w:tr w:rsidR="00557E14" w:rsidRPr="00FE4B63" w:rsidTr="00FE4B63">
        <w:tc>
          <w:tcPr>
            <w:tcW w:w="8828" w:type="dxa"/>
          </w:tcPr>
          <w:tbl>
            <w:tblPr>
              <w:tblW w:w="3896" w:type="dxa"/>
              <w:tblBorders>
                <w:top w:val="nil"/>
                <w:left w:val="nil"/>
                <w:bottom w:val="nil"/>
                <w:right w:val="nil"/>
              </w:tblBorders>
              <w:tblLook w:val="0000" w:firstRow="0" w:lastRow="0" w:firstColumn="0" w:lastColumn="0" w:noHBand="0" w:noVBand="0"/>
            </w:tblPr>
            <w:tblGrid>
              <w:gridCol w:w="3896"/>
            </w:tblGrid>
            <w:tr w:rsidR="00557E14" w:rsidRPr="00FE4B63" w:rsidTr="00FE4B63">
              <w:trPr>
                <w:trHeight w:val="70"/>
              </w:trPr>
              <w:tc>
                <w:tcPr>
                  <w:tcW w:w="0" w:type="auto"/>
                </w:tcPr>
                <w:p w:rsidR="00557E14" w:rsidRPr="00FE4B63" w:rsidRDefault="00557E14" w:rsidP="00FE4B63">
                  <w:pPr>
                    <w:pStyle w:val="Default"/>
                    <w:rPr>
                      <w:color w:val="538135" w:themeColor="accent6" w:themeShade="BF"/>
                      <w:sz w:val="28"/>
                      <w:szCs w:val="28"/>
                    </w:rPr>
                  </w:pPr>
                  <w:r w:rsidRPr="00FE4B63">
                    <w:rPr>
                      <w:color w:val="538135" w:themeColor="accent6" w:themeShade="BF"/>
                    </w:rPr>
                    <w:t xml:space="preserve"> </w:t>
                  </w:r>
                  <w:r w:rsidRPr="00FE4B63">
                    <w:rPr>
                      <w:color w:val="538135" w:themeColor="accent6" w:themeShade="BF"/>
                      <w:sz w:val="28"/>
                      <w:szCs w:val="28"/>
                    </w:rPr>
                    <w:t xml:space="preserve">TERMINOS DE REFERENCIA </w:t>
                  </w:r>
                </w:p>
              </w:tc>
            </w:tr>
            <w:tr w:rsidR="00557E14" w:rsidRPr="00FE4B63" w:rsidTr="00FE4B63">
              <w:trPr>
                <w:trHeight w:val="223"/>
              </w:trPr>
              <w:tc>
                <w:tcPr>
                  <w:tcW w:w="0" w:type="auto"/>
                </w:tcPr>
                <w:p w:rsidR="00557E14" w:rsidRPr="00FE4B63" w:rsidRDefault="00557E14" w:rsidP="00FE4B63">
                  <w:pPr>
                    <w:pStyle w:val="Default"/>
                    <w:rPr>
                      <w:color w:val="538135" w:themeColor="accent6" w:themeShade="BF"/>
                      <w:sz w:val="28"/>
                      <w:szCs w:val="28"/>
                    </w:rPr>
                  </w:pPr>
                  <w:r w:rsidRPr="00FE4B63">
                    <w:rPr>
                      <w:color w:val="538135" w:themeColor="accent6" w:themeShade="BF"/>
                      <w:sz w:val="28"/>
                      <w:szCs w:val="28"/>
                    </w:rPr>
                    <w:t xml:space="preserve"> </w:t>
                  </w:r>
                </w:p>
              </w:tc>
            </w:tr>
            <w:tr w:rsidR="00557E14" w:rsidRPr="00FE4B63" w:rsidTr="00FE4B63">
              <w:trPr>
                <w:trHeight w:val="182"/>
              </w:trPr>
              <w:tc>
                <w:tcPr>
                  <w:tcW w:w="0" w:type="auto"/>
                </w:tcPr>
                <w:p w:rsidR="00557E14" w:rsidRPr="00FE4B63" w:rsidRDefault="00557E14" w:rsidP="00FE4B63">
                  <w:pPr>
                    <w:pStyle w:val="Default"/>
                    <w:rPr>
                      <w:color w:val="538135" w:themeColor="accent6" w:themeShade="BF"/>
                      <w:sz w:val="20"/>
                      <w:szCs w:val="20"/>
                    </w:rPr>
                  </w:pPr>
                  <w:r w:rsidRPr="00FE4B63">
                    <w:rPr>
                      <w:color w:val="538135" w:themeColor="accent6" w:themeShade="BF"/>
                      <w:sz w:val="20"/>
                      <w:szCs w:val="20"/>
                    </w:rPr>
                    <w:t xml:space="preserve"> </w:t>
                  </w:r>
                </w:p>
              </w:tc>
            </w:tr>
          </w:tbl>
          <w:p w:rsidR="00557E14" w:rsidRPr="00FE4B63" w:rsidRDefault="00557E14">
            <w:pPr>
              <w:rPr>
                <w:color w:val="538135" w:themeColor="accent6" w:themeShade="BF"/>
              </w:rPr>
            </w:pPr>
          </w:p>
        </w:tc>
      </w:tr>
      <w:tr w:rsidR="00FE4B63" w:rsidTr="00FE4B63">
        <w:tc>
          <w:tcPr>
            <w:tcW w:w="8828" w:type="dxa"/>
          </w:tcPr>
          <w:p w:rsidR="00FE4B63" w:rsidRDefault="00FE4B63" w:rsidP="00FE4B63">
            <w:pPr>
              <w:pStyle w:val="Default"/>
              <w:rPr>
                <w:sz w:val="20"/>
                <w:szCs w:val="20"/>
              </w:rPr>
            </w:pPr>
            <w:r>
              <w:rPr>
                <w:sz w:val="20"/>
                <w:szCs w:val="20"/>
              </w:rPr>
              <w:t xml:space="preserve">Convocatoria para el Cargo: </w:t>
            </w:r>
          </w:p>
          <w:p w:rsidR="00FE4B63" w:rsidRDefault="00FE4B63" w:rsidP="00FE4B63">
            <w:pPr>
              <w:pStyle w:val="Default"/>
              <w:rPr>
                <w:sz w:val="28"/>
                <w:szCs w:val="28"/>
              </w:rPr>
            </w:pPr>
            <w:r>
              <w:rPr>
                <w:sz w:val="28"/>
                <w:szCs w:val="28"/>
              </w:rPr>
              <w:t xml:space="preserve">Responsable de Comunicaciones </w:t>
            </w:r>
          </w:p>
          <w:p w:rsidR="00FE4B63" w:rsidRDefault="00FE4B63" w:rsidP="00FE4B63">
            <w:r>
              <w:rPr>
                <w:sz w:val="28"/>
                <w:szCs w:val="28"/>
              </w:rPr>
              <w:t>GH Colombia</w:t>
            </w:r>
          </w:p>
        </w:tc>
      </w:tr>
      <w:tr w:rsidR="00FE4B63" w:rsidTr="00FE4B63">
        <w:tc>
          <w:tcPr>
            <w:tcW w:w="8828" w:type="dxa"/>
          </w:tcPr>
          <w:tbl>
            <w:tblPr>
              <w:tblW w:w="0" w:type="auto"/>
              <w:tblBorders>
                <w:top w:val="nil"/>
                <w:left w:val="nil"/>
                <w:bottom w:val="nil"/>
                <w:right w:val="nil"/>
              </w:tblBorders>
              <w:tblLook w:val="0000" w:firstRow="0" w:lastRow="0" w:firstColumn="0" w:lastColumn="0" w:noHBand="0" w:noVBand="0"/>
            </w:tblPr>
            <w:tblGrid>
              <w:gridCol w:w="3887"/>
            </w:tblGrid>
            <w:tr w:rsidR="00FE4B63" w:rsidTr="00283C53">
              <w:trPr>
                <w:trHeight w:val="99"/>
              </w:trPr>
              <w:tc>
                <w:tcPr>
                  <w:tcW w:w="0" w:type="auto"/>
                </w:tcPr>
                <w:p w:rsidR="00FE4B63" w:rsidRDefault="00FE4B63" w:rsidP="00FE4B63">
                  <w:pPr>
                    <w:pStyle w:val="Default"/>
                    <w:rPr>
                      <w:sz w:val="20"/>
                      <w:szCs w:val="20"/>
                    </w:rPr>
                  </w:pPr>
                  <w:r>
                    <w:rPr>
                      <w:sz w:val="20"/>
                      <w:szCs w:val="20"/>
                    </w:rPr>
                    <w:t xml:space="preserve">Ubicación Geográfica: Sede Nacional/ Bogotá </w:t>
                  </w:r>
                </w:p>
              </w:tc>
            </w:tr>
          </w:tbl>
          <w:p w:rsidR="00FE4B63" w:rsidRDefault="00FE4B63"/>
        </w:tc>
      </w:tr>
      <w:tr w:rsidR="00FE4B63" w:rsidTr="00FE4B63">
        <w:tc>
          <w:tcPr>
            <w:tcW w:w="8828" w:type="dxa"/>
          </w:tcPr>
          <w:p w:rsidR="00FE4B63" w:rsidRDefault="00FE4B63" w:rsidP="00FE4B63">
            <w:pPr>
              <w:pStyle w:val="Default"/>
              <w:rPr>
                <w:sz w:val="28"/>
                <w:szCs w:val="28"/>
              </w:rPr>
            </w:pPr>
            <w:r>
              <w:rPr>
                <w:sz w:val="28"/>
                <w:szCs w:val="28"/>
              </w:rPr>
              <w:t xml:space="preserve">Antecedentes </w:t>
            </w:r>
          </w:p>
          <w:p w:rsidR="00FE4B63" w:rsidRDefault="00FE4B63" w:rsidP="00FE4B63">
            <w:pPr>
              <w:rPr>
                <w:sz w:val="20"/>
                <w:szCs w:val="20"/>
              </w:rPr>
            </w:pPr>
            <w:r>
              <w:rPr>
                <w:sz w:val="20"/>
                <w:szCs w:val="20"/>
              </w:rPr>
              <w:t>Quienes somos…</w:t>
            </w:r>
          </w:p>
          <w:tbl>
            <w:tblPr>
              <w:tblW w:w="0" w:type="auto"/>
              <w:tblBorders>
                <w:top w:val="nil"/>
                <w:left w:val="nil"/>
                <w:bottom w:val="nil"/>
                <w:right w:val="nil"/>
              </w:tblBorders>
              <w:tblLook w:val="0000" w:firstRow="0" w:lastRow="0" w:firstColumn="0" w:lastColumn="0" w:noHBand="0" w:noVBand="0"/>
            </w:tblPr>
            <w:tblGrid>
              <w:gridCol w:w="8612"/>
            </w:tblGrid>
            <w:tr w:rsidR="00FE4B63">
              <w:trPr>
                <w:trHeight w:val="1907"/>
              </w:trPr>
              <w:tc>
                <w:tcPr>
                  <w:tcW w:w="0" w:type="auto"/>
                </w:tcPr>
                <w:p w:rsidR="00FE4B63" w:rsidRDefault="00FE4B63" w:rsidP="00FE4B63">
                  <w:pPr>
                    <w:pStyle w:val="Default"/>
                    <w:rPr>
                      <w:sz w:val="20"/>
                      <w:szCs w:val="20"/>
                    </w:rPr>
                  </w:pPr>
                  <w:r>
                    <w:rPr>
                      <w:sz w:val="20"/>
                      <w:szCs w:val="20"/>
                    </w:rPr>
                    <w:t xml:space="preserve">Global Humanitaria – Colombia es una organización independiente, laica y plural que mediante el apadrinamiento y la cooperación internacional, trabaja para favorecer procesos participativos de desarrollo, prestando especial atención a la infancia, a la juventud y a la mujer para garantizar la igualdad de oportunidades de las poblaciones más vulnerables y excluidas en Colombia. </w:t>
                  </w:r>
                </w:p>
                <w:p w:rsidR="00FE4B63" w:rsidRDefault="00FE4B63" w:rsidP="00FE4B63">
                  <w:pPr>
                    <w:pStyle w:val="Default"/>
                    <w:rPr>
                      <w:sz w:val="20"/>
                      <w:szCs w:val="20"/>
                    </w:rPr>
                  </w:pPr>
                  <w:r>
                    <w:rPr>
                      <w:sz w:val="20"/>
                      <w:szCs w:val="20"/>
                    </w:rPr>
                    <w:t xml:space="preserve">Nuestra política de trabajo está basada en el “mejoramiento continuo”, por medio del cual, buscamos optimizar los recursos y consolidarnos como una organización seria, transparente y sólida, que busca mediante el “establecimiento de alianzas estratégicas”, crecer y ampliar su gestión, a fin de ofrecer mayor cobertura y apoyar de manera responsable las regiones en las cuales interviene. </w:t>
                  </w:r>
                </w:p>
                <w:p w:rsidR="00FE4B63" w:rsidRDefault="00FE4B63" w:rsidP="00FE4B63">
                  <w:pPr>
                    <w:pStyle w:val="Default"/>
                    <w:rPr>
                      <w:sz w:val="20"/>
                      <w:szCs w:val="20"/>
                    </w:rPr>
                  </w:pPr>
                  <w:r>
                    <w:rPr>
                      <w:sz w:val="20"/>
                      <w:szCs w:val="20"/>
                    </w:rPr>
                    <w:t xml:space="preserve">Que buscamos… </w:t>
                  </w:r>
                </w:p>
                <w:p w:rsidR="00FE4B63" w:rsidRDefault="00FE4B63" w:rsidP="00FE4B63">
                  <w:pPr>
                    <w:pStyle w:val="Default"/>
                    <w:rPr>
                      <w:sz w:val="20"/>
                      <w:szCs w:val="20"/>
                    </w:rPr>
                  </w:pPr>
                  <w:r>
                    <w:rPr>
                      <w:sz w:val="20"/>
                      <w:szCs w:val="20"/>
                    </w:rPr>
                    <w:t>Ser reconocidos como una organización eficiente en su administración, seria y transparente en su gestión, con capacidad de interactuar en lo socio político; liderando, implementando, fomentando y ejecutando programas y proyectos de beneficio para los niños y las niñas, los y las jóvenes, las mujeres, sus familias y</w:t>
                  </w:r>
                  <w:r w:rsidR="009F6624">
                    <w:rPr>
                      <w:sz w:val="20"/>
                      <w:szCs w:val="20"/>
                    </w:rPr>
                    <w:t xml:space="preserve"> comunidades. Sin sustituir al E</w:t>
                  </w:r>
                  <w:r>
                    <w:rPr>
                      <w:sz w:val="20"/>
                      <w:szCs w:val="20"/>
                    </w:rPr>
                    <w:t xml:space="preserve">stado en su papel, ni reemplazarlo en sus obligaciones para con la sociedad civil. Una organización coherente; que respeta, promueve, divulga y defiende los derechos humanos de los niños y las niñas, los y las jóvenes, las mujeres y las comunidades excluidas en Colombia. </w:t>
                  </w:r>
                </w:p>
              </w:tc>
            </w:tr>
          </w:tbl>
          <w:p w:rsidR="00FE4B63" w:rsidRDefault="00FE4B63" w:rsidP="00FE4B63"/>
        </w:tc>
      </w:tr>
      <w:tr w:rsidR="00FE4B63" w:rsidTr="00FE4B63">
        <w:tc>
          <w:tcPr>
            <w:tcW w:w="8828" w:type="dxa"/>
          </w:tcPr>
          <w:tbl>
            <w:tblPr>
              <w:tblW w:w="0" w:type="auto"/>
              <w:tblBorders>
                <w:top w:val="nil"/>
                <w:left w:val="nil"/>
                <w:bottom w:val="nil"/>
                <w:right w:val="nil"/>
              </w:tblBorders>
              <w:tblLook w:val="0000" w:firstRow="0" w:lastRow="0" w:firstColumn="0" w:lastColumn="0" w:noHBand="0" w:noVBand="0"/>
            </w:tblPr>
            <w:tblGrid>
              <w:gridCol w:w="2682"/>
            </w:tblGrid>
            <w:tr w:rsidR="00FE4B63">
              <w:trPr>
                <w:trHeight w:val="140"/>
              </w:trPr>
              <w:tc>
                <w:tcPr>
                  <w:tcW w:w="0" w:type="auto"/>
                </w:tcPr>
                <w:p w:rsidR="00FE4B63" w:rsidRDefault="00FE4B63" w:rsidP="00FE4B63">
                  <w:pPr>
                    <w:pStyle w:val="Default"/>
                    <w:rPr>
                      <w:sz w:val="28"/>
                      <w:szCs w:val="28"/>
                    </w:rPr>
                  </w:pPr>
                  <w:r>
                    <w:t xml:space="preserve"> </w:t>
                  </w:r>
                  <w:r>
                    <w:rPr>
                      <w:sz w:val="28"/>
                      <w:szCs w:val="28"/>
                    </w:rPr>
                    <w:t xml:space="preserve">Funciones del puesto </w:t>
                  </w:r>
                </w:p>
              </w:tc>
            </w:tr>
          </w:tbl>
          <w:p w:rsidR="00FE4B63" w:rsidRDefault="00FE4B63"/>
        </w:tc>
      </w:tr>
      <w:tr w:rsidR="00FE4B63" w:rsidTr="00FE4B63">
        <w:tc>
          <w:tcPr>
            <w:tcW w:w="8828" w:type="dxa"/>
          </w:tcPr>
          <w:p w:rsidR="00FE4B63" w:rsidRDefault="00FE4B63" w:rsidP="00FE4B63">
            <w:pPr>
              <w:pStyle w:val="Default"/>
            </w:pPr>
          </w:p>
          <w:tbl>
            <w:tblPr>
              <w:tblW w:w="0" w:type="auto"/>
              <w:tblBorders>
                <w:top w:val="nil"/>
                <w:left w:val="nil"/>
                <w:bottom w:val="nil"/>
                <w:right w:val="nil"/>
              </w:tblBorders>
              <w:tblLook w:val="0000" w:firstRow="0" w:lastRow="0" w:firstColumn="0" w:lastColumn="0" w:noHBand="0" w:noVBand="0"/>
            </w:tblPr>
            <w:tblGrid>
              <w:gridCol w:w="8612"/>
            </w:tblGrid>
            <w:tr w:rsidR="00FE4B63">
              <w:trPr>
                <w:trHeight w:val="2124"/>
              </w:trPr>
              <w:tc>
                <w:tcPr>
                  <w:tcW w:w="0" w:type="auto"/>
                </w:tcPr>
                <w:p w:rsidR="00FE4B63" w:rsidRDefault="00FE4B63" w:rsidP="00FE4B63">
                  <w:pPr>
                    <w:pStyle w:val="Default"/>
                    <w:rPr>
                      <w:sz w:val="20"/>
                      <w:szCs w:val="20"/>
                    </w:rPr>
                  </w:pPr>
                  <w:r>
                    <w:t xml:space="preserve"> </w:t>
                  </w:r>
                  <w:r>
                    <w:rPr>
                      <w:sz w:val="20"/>
                      <w:szCs w:val="20"/>
                    </w:rPr>
                    <w:t>Global Humanitaria – Colombia requiere un/a profesional de</w:t>
                  </w:r>
                  <w:r w:rsidR="009F6624">
                    <w:rPr>
                      <w:sz w:val="20"/>
                      <w:szCs w:val="20"/>
                    </w:rPr>
                    <w:t>l área de Comunicación social</w:t>
                  </w:r>
                  <w:r w:rsidR="005B449D">
                    <w:rPr>
                      <w:sz w:val="20"/>
                      <w:szCs w:val="20"/>
                    </w:rPr>
                    <w:t>, con experiencia en el desarrollo de contenidos para web y medios escritos.</w:t>
                  </w:r>
                  <w:r>
                    <w:rPr>
                      <w:sz w:val="20"/>
                      <w:szCs w:val="20"/>
                    </w:rPr>
                    <w:t xml:space="preserve"> Se precisa un profesional </w:t>
                  </w:r>
                  <w:r w:rsidR="005B449D">
                    <w:rPr>
                      <w:sz w:val="20"/>
                      <w:szCs w:val="20"/>
                    </w:rPr>
                    <w:t>polivalente que</w:t>
                  </w:r>
                  <w:r>
                    <w:rPr>
                      <w:sz w:val="20"/>
                      <w:szCs w:val="20"/>
                    </w:rPr>
                    <w:t xml:space="preserve"> lider</w:t>
                  </w:r>
                  <w:r w:rsidR="005B449D">
                    <w:rPr>
                      <w:sz w:val="20"/>
                      <w:szCs w:val="20"/>
                    </w:rPr>
                    <w:t>e</w:t>
                  </w:r>
                  <w:r>
                    <w:rPr>
                      <w:sz w:val="20"/>
                      <w:szCs w:val="20"/>
                    </w:rPr>
                    <w:t xml:space="preserve"> un pequeño equipo de pasantes, voluntarios o trabajadores temporales. </w:t>
                  </w:r>
                </w:p>
                <w:p w:rsidR="00FE4B63" w:rsidRDefault="00FE4B63" w:rsidP="00FE4B63">
                  <w:pPr>
                    <w:pStyle w:val="Default"/>
                    <w:rPr>
                      <w:sz w:val="20"/>
                      <w:szCs w:val="20"/>
                    </w:rPr>
                  </w:pPr>
                  <w:r>
                    <w:rPr>
                      <w:sz w:val="20"/>
                      <w:szCs w:val="20"/>
                    </w:rPr>
                    <w:t xml:space="preserve">Su labor la desempeñará desde la oficina de Global Humanitaria en Bogotá - Colombia </w:t>
                  </w:r>
                </w:p>
                <w:p w:rsidR="00FE4B63" w:rsidRDefault="00FE4B63" w:rsidP="00FE4B63">
                  <w:pPr>
                    <w:pStyle w:val="Default"/>
                    <w:rPr>
                      <w:sz w:val="20"/>
                      <w:szCs w:val="20"/>
                    </w:rPr>
                  </w:pPr>
                  <w:r>
                    <w:rPr>
                      <w:sz w:val="20"/>
                      <w:szCs w:val="20"/>
                    </w:rPr>
                    <w:t xml:space="preserve">La persona seleccionada, en dependencia directa de la Dirección General en Colombia, tendrá a su cargo las siguientes funciones: </w:t>
                  </w:r>
                </w:p>
                <w:p w:rsidR="009C0AC7" w:rsidRDefault="009C0AC7" w:rsidP="00FE4B63">
                  <w:pPr>
                    <w:pStyle w:val="Default"/>
                    <w:rPr>
                      <w:sz w:val="20"/>
                      <w:szCs w:val="20"/>
                    </w:rPr>
                  </w:pPr>
                </w:p>
                <w:p w:rsidR="00FE4B63" w:rsidRDefault="00FE4B63" w:rsidP="00FE4B6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Diseñar, Preparar e implementar el plan de comunicación, recopilando información y preparando contenidos para publicaciones </w:t>
                  </w:r>
                  <w:r w:rsidR="005B449D">
                    <w:rPr>
                      <w:sz w:val="20"/>
                      <w:szCs w:val="20"/>
                    </w:rPr>
                    <w:t>d</w:t>
                  </w:r>
                  <w:r>
                    <w:rPr>
                      <w:sz w:val="20"/>
                      <w:szCs w:val="20"/>
                    </w:rPr>
                    <w:t>igitales e impresas (re</w:t>
                  </w:r>
                  <w:r w:rsidR="005B449D">
                    <w:rPr>
                      <w:sz w:val="20"/>
                      <w:szCs w:val="20"/>
                    </w:rPr>
                    <w:t xml:space="preserve">vista, web, </w:t>
                  </w:r>
                  <w:proofErr w:type="spellStart"/>
                  <w:r w:rsidR="005B449D">
                    <w:rPr>
                      <w:sz w:val="20"/>
                      <w:szCs w:val="20"/>
                    </w:rPr>
                    <w:t>newsletter</w:t>
                  </w:r>
                  <w:proofErr w:type="spellEnd"/>
                  <w:r w:rsidR="005B449D">
                    <w:rPr>
                      <w:sz w:val="20"/>
                      <w:szCs w:val="20"/>
                    </w:rPr>
                    <w:t xml:space="preserve">) </w:t>
                  </w:r>
                  <w:r>
                    <w:rPr>
                      <w:sz w:val="20"/>
                      <w:szCs w:val="20"/>
                    </w:rPr>
                    <w:t xml:space="preserve">y contenidos en general (videos, </w:t>
                  </w:r>
                  <w:proofErr w:type="spellStart"/>
                  <w:r>
                    <w:rPr>
                      <w:sz w:val="20"/>
                      <w:szCs w:val="20"/>
                    </w:rPr>
                    <w:t>argumentarios</w:t>
                  </w:r>
                  <w:proofErr w:type="spellEnd"/>
                  <w:r>
                    <w:rPr>
                      <w:sz w:val="20"/>
                      <w:szCs w:val="20"/>
                    </w:rPr>
                    <w:t xml:space="preserve">, cartas), y, puntualmente, con capacidad para la organización de eventos y gabinetes de prensa. </w:t>
                  </w:r>
                </w:p>
                <w:p w:rsidR="00FE4B63" w:rsidRDefault="00FE4B63" w:rsidP="00FE4B6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Gesti</w:t>
                  </w:r>
                  <w:r w:rsidR="005B449D">
                    <w:rPr>
                      <w:sz w:val="20"/>
                      <w:szCs w:val="20"/>
                    </w:rPr>
                    <w:t>o</w:t>
                  </w:r>
                  <w:r>
                    <w:rPr>
                      <w:sz w:val="20"/>
                      <w:szCs w:val="20"/>
                    </w:rPr>
                    <w:t>n</w:t>
                  </w:r>
                  <w:r w:rsidR="005B449D">
                    <w:rPr>
                      <w:sz w:val="20"/>
                      <w:szCs w:val="20"/>
                    </w:rPr>
                    <w:t xml:space="preserve">ar de manera coherente </w:t>
                  </w:r>
                  <w:r>
                    <w:rPr>
                      <w:sz w:val="20"/>
                      <w:szCs w:val="20"/>
                    </w:rPr>
                    <w:t>el plan</w:t>
                  </w:r>
                  <w:r w:rsidR="009C0AC7">
                    <w:rPr>
                      <w:sz w:val="20"/>
                      <w:szCs w:val="20"/>
                    </w:rPr>
                    <w:t xml:space="preserve"> de</w:t>
                  </w:r>
                  <w:r>
                    <w:rPr>
                      <w:sz w:val="20"/>
                      <w:szCs w:val="20"/>
                    </w:rPr>
                    <w:t xml:space="preserve"> comunicación, así como la homogeneidad de los mensajes e implicación de todos los públicos en el proyecto organizacional. </w:t>
                  </w:r>
                </w:p>
                <w:p w:rsidR="00FE4B63" w:rsidRDefault="00FE4B63" w:rsidP="00FE4B63">
                  <w:pPr>
                    <w:pStyle w:val="Default"/>
                    <w:rPr>
                      <w:sz w:val="20"/>
                      <w:szCs w:val="20"/>
                    </w:rPr>
                  </w:pPr>
                </w:p>
              </w:tc>
            </w:tr>
          </w:tbl>
          <w:p w:rsidR="00FE4B63" w:rsidRDefault="00FE4B63" w:rsidP="00FE4B63">
            <w:pPr>
              <w:pStyle w:val="Default"/>
              <w:rPr>
                <w:color w:val="auto"/>
              </w:rPr>
            </w:pPr>
          </w:p>
          <w:p w:rsidR="00FE4B63" w:rsidRDefault="00FE4B63" w:rsidP="00FE4B63">
            <w:pPr>
              <w:pStyle w:val="Default"/>
              <w:rPr>
                <w:sz w:val="20"/>
                <w:szCs w:val="20"/>
              </w:rPr>
            </w:pPr>
            <w:r>
              <w:rPr>
                <w:sz w:val="20"/>
                <w:szCs w:val="20"/>
              </w:rPr>
              <w:lastRenderedPageBreak/>
              <w:t>Se encargará de gestionar la información sobre proyectos y campañas de Global Humanitaria, redactar originales para los medios de comuni</w:t>
            </w:r>
            <w:r w:rsidR="005B449D">
              <w:rPr>
                <w:sz w:val="20"/>
                <w:szCs w:val="20"/>
              </w:rPr>
              <w:t xml:space="preserve">cación, el </w:t>
            </w:r>
            <w:proofErr w:type="spellStart"/>
            <w:r w:rsidR="005B449D">
              <w:rPr>
                <w:sz w:val="20"/>
                <w:szCs w:val="20"/>
              </w:rPr>
              <w:t>website</w:t>
            </w:r>
            <w:proofErr w:type="spellEnd"/>
            <w:r w:rsidR="005B449D">
              <w:rPr>
                <w:sz w:val="20"/>
                <w:szCs w:val="20"/>
              </w:rPr>
              <w:t xml:space="preserve"> corporativo</w:t>
            </w:r>
            <w:r>
              <w:rPr>
                <w:sz w:val="20"/>
                <w:szCs w:val="20"/>
              </w:rPr>
              <w:t xml:space="preserve"> y las publicaciones offline. </w:t>
            </w:r>
          </w:p>
          <w:p w:rsidR="00FE4B63" w:rsidRDefault="00FE4B63" w:rsidP="00FE4B6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Llevará la Coordinación, redacción y edición de las publicaciones de las que es responsable el Área de Comunicación (Revista Global, Memoria Anual), y cualquier otra publicación derivada de las necesidades de la organización. </w:t>
            </w:r>
          </w:p>
          <w:p w:rsidR="00FE4B63" w:rsidRDefault="00FE4B63" w:rsidP="00FE4B6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Será responsable de Idear y crear </w:t>
            </w:r>
            <w:r w:rsidR="009C0AC7">
              <w:rPr>
                <w:sz w:val="20"/>
                <w:szCs w:val="20"/>
              </w:rPr>
              <w:t>campañas y</w:t>
            </w:r>
            <w:r>
              <w:rPr>
                <w:sz w:val="20"/>
                <w:szCs w:val="20"/>
              </w:rPr>
              <w:t xml:space="preserve"> contenidos escritos y audiovisuales para las herramientas digitales de comunicación necesarias para apoyar tanto el desarrollo de las actividades de captación de fondos privados, de fidelización de la base social, de sensibilización y en la ejecución de campañas y eventos de notoriedad de la organización. </w:t>
            </w:r>
          </w:p>
          <w:p w:rsidR="00FE4B63" w:rsidRDefault="00FE4B63"/>
        </w:tc>
      </w:tr>
      <w:tr w:rsidR="00FE4B63" w:rsidTr="00FE4B63">
        <w:tc>
          <w:tcPr>
            <w:tcW w:w="8828" w:type="dxa"/>
          </w:tcPr>
          <w:p w:rsidR="00FE4B63" w:rsidRDefault="00FE4B63" w:rsidP="00FE4B63">
            <w:pPr>
              <w:pStyle w:val="Default"/>
              <w:rPr>
                <w:sz w:val="20"/>
                <w:szCs w:val="20"/>
              </w:rPr>
            </w:pPr>
            <w:r>
              <w:rPr>
                <w:sz w:val="20"/>
                <w:szCs w:val="20"/>
              </w:rPr>
              <w:lastRenderedPageBreak/>
              <w:t xml:space="preserve">Requisitos Profesionales y Académicos </w:t>
            </w:r>
          </w:p>
          <w:p w:rsidR="00FE4B63" w:rsidRDefault="00FE4B63"/>
        </w:tc>
      </w:tr>
      <w:tr w:rsidR="00FE4B63" w:rsidTr="00FE4B63">
        <w:tc>
          <w:tcPr>
            <w:tcW w:w="8828" w:type="dxa"/>
          </w:tcPr>
          <w:p w:rsidR="00FE4B63" w:rsidRDefault="00FE4B63" w:rsidP="00FE4B63">
            <w:pPr>
              <w:pStyle w:val="Default"/>
              <w:rPr>
                <w:sz w:val="20"/>
                <w:szCs w:val="20"/>
              </w:rPr>
            </w:pPr>
            <w:r>
              <w:rPr>
                <w:sz w:val="20"/>
                <w:szCs w:val="20"/>
              </w:rPr>
              <w:t>Nivel Académico: Comunicador social – periodista con experiencia en social media, con capacidad para generar contenidos de interés</w:t>
            </w:r>
            <w:r w:rsidR="005B449D">
              <w:rPr>
                <w:sz w:val="20"/>
                <w:szCs w:val="20"/>
              </w:rPr>
              <w:t>.</w:t>
            </w:r>
            <w:r>
              <w:rPr>
                <w:sz w:val="20"/>
                <w:szCs w:val="20"/>
              </w:rPr>
              <w:t xml:space="preserve"> </w:t>
            </w:r>
          </w:p>
          <w:p w:rsidR="00FE4B63" w:rsidRDefault="00FE4B63" w:rsidP="00FE4B63">
            <w:pPr>
              <w:pStyle w:val="Default"/>
              <w:rPr>
                <w:sz w:val="20"/>
                <w:szCs w:val="20"/>
              </w:rPr>
            </w:pPr>
          </w:p>
        </w:tc>
      </w:tr>
      <w:tr w:rsidR="00FE4B63" w:rsidTr="00FE4B63">
        <w:tc>
          <w:tcPr>
            <w:tcW w:w="8828" w:type="dxa"/>
          </w:tcPr>
          <w:p w:rsidR="00FE4B63" w:rsidRDefault="00FE4B63" w:rsidP="00FE4B63">
            <w:pPr>
              <w:pStyle w:val="Default"/>
              <w:rPr>
                <w:sz w:val="20"/>
                <w:szCs w:val="20"/>
              </w:rPr>
            </w:pPr>
            <w:r>
              <w:rPr>
                <w:sz w:val="20"/>
                <w:szCs w:val="20"/>
              </w:rPr>
              <w:t xml:space="preserve">Conocimientos Informáticos: conocer las principales técnicas de social media para garantizar que nuestras acciones alcanzan el máximo rendimiento. </w:t>
            </w:r>
          </w:p>
          <w:p w:rsidR="009C0AC7" w:rsidRDefault="009C0AC7" w:rsidP="00FE4B63">
            <w:pPr>
              <w:pStyle w:val="Default"/>
              <w:rPr>
                <w:sz w:val="20"/>
                <w:szCs w:val="20"/>
              </w:rPr>
            </w:pPr>
            <w:r>
              <w:rPr>
                <w:sz w:val="20"/>
                <w:szCs w:val="20"/>
              </w:rPr>
              <w:t>Conocimiento en programas de diseño (</w:t>
            </w:r>
            <w:proofErr w:type="spellStart"/>
            <w:r>
              <w:rPr>
                <w:sz w:val="20"/>
                <w:szCs w:val="20"/>
              </w:rPr>
              <w:t>corel</w:t>
            </w:r>
            <w:proofErr w:type="spellEnd"/>
            <w:r>
              <w:rPr>
                <w:sz w:val="20"/>
                <w:szCs w:val="20"/>
              </w:rPr>
              <w:t xml:space="preserve"> </w:t>
            </w:r>
            <w:proofErr w:type="spellStart"/>
            <w:r>
              <w:rPr>
                <w:sz w:val="20"/>
                <w:szCs w:val="20"/>
              </w:rPr>
              <w:t>draw</w:t>
            </w:r>
            <w:proofErr w:type="spellEnd"/>
            <w:r>
              <w:rPr>
                <w:sz w:val="20"/>
                <w:szCs w:val="20"/>
              </w:rPr>
              <w:t xml:space="preserve">, Adobe, </w:t>
            </w:r>
            <w:proofErr w:type="spellStart"/>
            <w:r>
              <w:rPr>
                <w:sz w:val="20"/>
                <w:szCs w:val="20"/>
              </w:rPr>
              <w:t>Ilustrator</w:t>
            </w:r>
            <w:proofErr w:type="spellEnd"/>
            <w:r>
              <w:rPr>
                <w:sz w:val="20"/>
                <w:szCs w:val="20"/>
              </w:rPr>
              <w:t>)</w:t>
            </w:r>
          </w:p>
          <w:p w:rsidR="00FE4B63" w:rsidRDefault="00FE4B63" w:rsidP="00FE4B63">
            <w:pPr>
              <w:pStyle w:val="Default"/>
              <w:rPr>
                <w:sz w:val="20"/>
                <w:szCs w:val="20"/>
              </w:rPr>
            </w:pPr>
          </w:p>
        </w:tc>
      </w:tr>
      <w:tr w:rsidR="00FE4B63" w:rsidTr="00FE4B63">
        <w:tc>
          <w:tcPr>
            <w:tcW w:w="8828" w:type="dxa"/>
          </w:tcPr>
          <w:p w:rsidR="00FE4B63" w:rsidRDefault="00FE4B63" w:rsidP="00FE4B63">
            <w:pPr>
              <w:pStyle w:val="Default"/>
              <w:rPr>
                <w:sz w:val="20"/>
                <w:szCs w:val="20"/>
              </w:rPr>
            </w:pPr>
            <w:r>
              <w:rPr>
                <w:sz w:val="20"/>
                <w:szCs w:val="20"/>
              </w:rPr>
              <w:t xml:space="preserve">Experiencia Profesional: </w:t>
            </w:r>
          </w:p>
          <w:p w:rsidR="00FE4B63" w:rsidRDefault="00FE4B63" w:rsidP="00FE4B63">
            <w:pPr>
              <w:pStyle w:val="Default"/>
              <w:rPr>
                <w:sz w:val="20"/>
                <w:szCs w:val="20"/>
              </w:rPr>
            </w:pPr>
            <w:r>
              <w:rPr>
                <w:sz w:val="20"/>
                <w:szCs w:val="20"/>
              </w:rPr>
              <w:t xml:space="preserve">Imprescindible </w:t>
            </w:r>
          </w:p>
          <w:p w:rsidR="00FE4B63" w:rsidRDefault="00FE4B63" w:rsidP="00FE4B6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Habilidades comunicativas y relacionales </w:t>
            </w:r>
          </w:p>
          <w:p w:rsidR="00FE4B63" w:rsidRDefault="00FE4B63" w:rsidP="00FE4B63">
            <w:pPr>
              <w:pStyle w:val="Default"/>
              <w:rPr>
                <w:sz w:val="20"/>
                <w:szCs w:val="20"/>
              </w:rPr>
            </w:pPr>
          </w:p>
          <w:p w:rsidR="00FE4B63" w:rsidRDefault="00FE4B63" w:rsidP="00FE4B6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Excelente Redacción y ortografía para la generación de contenidos </w:t>
            </w:r>
          </w:p>
          <w:p w:rsidR="00FE4B63" w:rsidRDefault="00FE4B63" w:rsidP="00FE4B63">
            <w:pPr>
              <w:pStyle w:val="Default"/>
              <w:rPr>
                <w:sz w:val="20"/>
                <w:szCs w:val="20"/>
              </w:rPr>
            </w:pPr>
          </w:p>
          <w:p w:rsidR="00FE4B63" w:rsidRDefault="00FE4B63" w:rsidP="00FE4B6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Contacto con medios de comunicación (TV, Radio, Prensa y digitales) </w:t>
            </w:r>
          </w:p>
          <w:p w:rsidR="00FE4B63" w:rsidRDefault="00FE4B63" w:rsidP="00FE4B63">
            <w:pPr>
              <w:pStyle w:val="Default"/>
              <w:rPr>
                <w:sz w:val="20"/>
                <w:szCs w:val="20"/>
              </w:rPr>
            </w:pPr>
          </w:p>
          <w:p w:rsidR="00FE4B63" w:rsidRDefault="00FE4B63" w:rsidP="00FE4B6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También debe conocer cómo funciona el tercer sector (ONG’S) en los medios sociales. </w:t>
            </w:r>
          </w:p>
          <w:p w:rsidR="00FE4B63" w:rsidRDefault="00FE4B63" w:rsidP="00FE4B63">
            <w:pPr>
              <w:pStyle w:val="Default"/>
              <w:rPr>
                <w:sz w:val="20"/>
                <w:szCs w:val="20"/>
              </w:rPr>
            </w:pPr>
          </w:p>
          <w:p w:rsidR="00FE4B63" w:rsidRDefault="00FE4B63" w:rsidP="00FE4B6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Este profesional debe saber trabajar bajo presión y ser capaz de tomar decisiones. Solo así podrá desenvolverse adecuadamente en una crisis de reputación online. </w:t>
            </w:r>
          </w:p>
          <w:p w:rsidR="00FE4B63" w:rsidRDefault="00FE4B63" w:rsidP="00FE4B63">
            <w:pPr>
              <w:pStyle w:val="Default"/>
              <w:rPr>
                <w:sz w:val="20"/>
                <w:szCs w:val="20"/>
              </w:rPr>
            </w:pPr>
          </w:p>
          <w:p w:rsidR="00FE4B63" w:rsidRDefault="00FE4B63" w:rsidP="00FE4B6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Por otro lado, tiene que mantener sus conocimientos actualizados. Para ello, leer blogs sobre la temática, observar lo que hace la competencia, probar herramientas nuevas etcétera es esencial para lanzar una estrategia innovadora. </w:t>
            </w:r>
          </w:p>
          <w:p w:rsidR="00FE4B63" w:rsidRDefault="00FE4B63" w:rsidP="00FE4B63">
            <w:pPr>
              <w:pStyle w:val="Default"/>
              <w:rPr>
                <w:sz w:val="20"/>
                <w:szCs w:val="20"/>
              </w:rPr>
            </w:pPr>
          </w:p>
          <w:p w:rsidR="00FE4B63" w:rsidRDefault="00FE4B63" w:rsidP="00FE4B6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Para esto se necesita en cierta medida flexibilidad y una mente abierta al cambio. </w:t>
            </w:r>
          </w:p>
          <w:p w:rsidR="00FE4B63" w:rsidRDefault="00FE4B63" w:rsidP="00FE4B63">
            <w:pPr>
              <w:pStyle w:val="Default"/>
              <w:rPr>
                <w:sz w:val="20"/>
                <w:szCs w:val="20"/>
              </w:rPr>
            </w:pPr>
            <w:r>
              <w:rPr>
                <w:sz w:val="20"/>
                <w:szCs w:val="20"/>
              </w:rPr>
              <w:t xml:space="preserve">Competencias Requeridas: </w:t>
            </w:r>
          </w:p>
          <w:p w:rsidR="00FE4B63" w:rsidRDefault="00FE4B63" w:rsidP="00FE4B63">
            <w:pPr>
              <w:pStyle w:val="Default"/>
              <w:rPr>
                <w:sz w:val="20"/>
                <w:szCs w:val="20"/>
              </w:rPr>
            </w:pPr>
            <w:r>
              <w:rPr>
                <w:sz w:val="20"/>
                <w:szCs w:val="20"/>
              </w:rPr>
              <w:t xml:space="preserve">Competencias profesionales </w:t>
            </w:r>
          </w:p>
          <w:p w:rsidR="00FE4B63" w:rsidRDefault="00FE4B63" w:rsidP="00FE4B63">
            <w:pPr>
              <w:pStyle w:val="Default"/>
              <w:rPr>
                <w:sz w:val="20"/>
                <w:szCs w:val="20"/>
              </w:rPr>
            </w:pPr>
            <w:r>
              <w:rPr>
                <w:sz w:val="20"/>
                <w:szCs w:val="20"/>
              </w:rPr>
              <w:t xml:space="preserve">Teniendo en cuenta que estos son nuestros PRINCIPIOS ORIENTADORES, es imprescindible que se identifique y pueda cumplir con ellos. </w:t>
            </w:r>
          </w:p>
          <w:p w:rsidR="00FE4B63" w:rsidRDefault="00FE4B63" w:rsidP="00FE4B63">
            <w:pPr>
              <w:pStyle w:val="Default"/>
              <w:rPr>
                <w:sz w:val="20"/>
                <w:szCs w:val="20"/>
              </w:rPr>
            </w:pPr>
            <w:r w:rsidRPr="00FE4B63">
              <w:rPr>
                <w:sz w:val="20"/>
                <w:szCs w:val="20"/>
              </w:rPr>
              <w:t xml:space="preserve"> </w:t>
            </w:r>
            <w:r>
              <w:rPr>
                <w:sz w:val="20"/>
                <w:szCs w:val="20"/>
              </w:rPr>
              <w:t xml:space="preserve">Respeto a los valores y principios democráticos. </w:t>
            </w:r>
            <w:r w:rsidRPr="00FE4B63">
              <w:rPr>
                <w:sz w:val="20"/>
                <w:szCs w:val="20"/>
              </w:rPr>
              <w:t xml:space="preserve">Igualdad, Libertad y Solidaridad. </w:t>
            </w:r>
          </w:p>
          <w:p w:rsidR="00FE4B63" w:rsidRPr="00FE4B63" w:rsidRDefault="00FE4B63" w:rsidP="00FE4B63">
            <w:pPr>
              <w:pStyle w:val="Default"/>
              <w:rPr>
                <w:sz w:val="20"/>
                <w:szCs w:val="20"/>
              </w:rPr>
            </w:pPr>
            <w:r w:rsidRPr="00FE4B63">
              <w:rPr>
                <w:sz w:val="20"/>
                <w:szCs w:val="20"/>
              </w:rPr>
              <w:t xml:space="preserve"> Sostenibilidad técnica y cultural en la ejecución de proyectos de desarrollo. </w:t>
            </w:r>
          </w:p>
          <w:p w:rsidR="00FE4B63" w:rsidRDefault="00FE4B63" w:rsidP="00FE4B63">
            <w:pPr>
              <w:pStyle w:val="Default"/>
              <w:rPr>
                <w:sz w:val="20"/>
                <w:szCs w:val="20"/>
              </w:rPr>
            </w:pPr>
            <w:r w:rsidRPr="00FE4B63">
              <w:rPr>
                <w:sz w:val="20"/>
                <w:szCs w:val="20"/>
              </w:rPr>
              <w:t xml:space="preserve"> </w:t>
            </w:r>
            <w:r>
              <w:rPr>
                <w:sz w:val="20"/>
                <w:szCs w:val="20"/>
              </w:rPr>
              <w:t xml:space="preserve">Profesionalidad en la actuación técnica y social. </w:t>
            </w:r>
          </w:p>
          <w:p w:rsidR="00FE4B63" w:rsidRDefault="00FE4B63" w:rsidP="00FE4B63">
            <w:pPr>
              <w:pStyle w:val="Default"/>
              <w:rPr>
                <w:sz w:val="20"/>
                <w:szCs w:val="20"/>
              </w:rPr>
            </w:pPr>
            <w:r w:rsidRPr="00FE4B63">
              <w:rPr>
                <w:sz w:val="20"/>
                <w:szCs w:val="20"/>
              </w:rPr>
              <w:lastRenderedPageBreak/>
              <w:t xml:space="preserve"> </w:t>
            </w:r>
            <w:r>
              <w:rPr>
                <w:sz w:val="20"/>
                <w:szCs w:val="20"/>
              </w:rPr>
              <w:t xml:space="preserve">Colaboración con todos los agentes implicados en el desarrollo: particulares, administraciones públicas, empresas y organizaciones de la sociedad civil. </w:t>
            </w:r>
          </w:p>
          <w:p w:rsidR="00FE4B63" w:rsidRPr="00FE4B63" w:rsidRDefault="00FE4B63" w:rsidP="00FE4B63">
            <w:pPr>
              <w:pStyle w:val="Default"/>
              <w:rPr>
                <w:sz w:val="20"/>
                <w:szCs w:val="20"/>
              </w:rPr>
            </w:pPr>
            <w:r w:rsidRPr="00FE4B63">
              <w:rPr>
                <w:sz w:val="20"/>
                <w:szCs w:val="20"/>
              </w:rPr>
              <w:t xml:space="preserve"> Servicio. Dirección de recursos de la organización en función de la satisfacción de los socios y socias </w:t>
            </w:r>
          </w:p>
          <w:p w:rsidR="00FE4B63" w:rsidRDefault="00FE4B63" w:rsidP="00FE4B63">
            <w:pPr>
              <w:pStyle w:val="Default"/>
              <w:rPr>
                <w:sz w:val="20"/>
                <w:szCs w:val="20"/>
              </w:rPr>
            </w:pPr>
            <w:r w:rsidRPr="00FE4B63">
              <w:rPr>
                <w:sz w:val="20"/>
                <w:szCs w:val="20"/>
              </w:rPr>
              <w:t xml:space="preserve"> </w:t>
            </w:r>
            <w:r>
              <w:rPr>
                <w:sz w:val="20"/>
                <w:szCs w:val="20"/>
              </w:rPr>
              <w:t xml:space="preserve">Capacidad y habilidad para el trabajo en equipo e interdisciplinario con las distintas áreas de la organización, y la coordinación de las acciones en la intervención </w:t>
            </w:r>
          </w:p>
          <w:p w:rsidR="00FE4B63" w:rsidRDefault="00FE4B63" w:rsidP="00FE4B63">
            <w:pPr>
              <w:pStyle w:val="Default"/>
              <w:rPr>
                <w:sz w:val="20"/>
                <w:szCs w:val="20"/>
              </w:rPr>
            </w:pPr>
            <w:r>
              <w:rPr>
                <w:rFonts w:ascii="Wingdings" w:hAnsi="Wingdings" w:cs="Wingdings"/>
                <w:sz w:val="16"/>
                <w:szCs w:val="16"/>
              </w:rPr>
              <w:t></w:t>
            </w:r>
            <w:r>
              <w:rPr>
                <w:rFonts w:ascii="Wingdings" w:hAnsi="Wingdings" w:cs="Wingdings"/>
                <w:sz w:val="16"/>
                <w:szCs w:val="16"/>
              </w:rPr>
              <w:t></w:t>
            </w:r>
            <w:r>
              <w:rPr>
                <w:sz w:val="20"/>
                <w:szCs w:val="20"/>
              </w:rPr>
              <w:t xml:space="preserve">Disponibilidad y actitud para el trabajo en el terreno, y capacidad de adaptación a los entornos cambiantes </w:t>
            </w:r>
          </w:p>
          <w:p w:rsidR="00FE4B63" w:rsidRDefault="00FE4B63" w:rsidP="00FE4B63">
            <w:pPr>
              <w:pStyle w:val="Default"/>
              <w:rPr>
                <w:sz w:val="20"/>
                <w:szCs w:val="20"/>
              </w:rPr>
            </w:pPr>
          </w:p>
          <w:p w:rsidR="00FE4B63" w:rsidRDefault="00FE4B63" w:rsidP="00FE4B63">
            <w:pPr>
              <w:pStyle w:val="Default"/>
              <w:rPr>
                <w:sz w:val="20"/>
                <w:szCs w:val="20"/>
              </w:rPr>
            </w:pPr>
            <w:r>
              <w:rPr>
                <w:sz w:val="20"/>
                <w:szCs w:val="20"/>
              </w:rPr>
              <w:t xml:space="preserve">Competencias personales </w:t>
            </w:r>
          </w:p>
          <w:p w:rsidR="00FE4B63" w:rsidRDefault="00FE4B63" w:rsidP="00FE4B6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Capacidad de Análisis </w:t>
            </w:r>
          </w:p>
          <w:p w:rsidR="00FE4B63" w:rsidRPr="00FE4B63" w:rsidRDefault="00FE4B63" w:rsidP="00FE4B63">
            <w:pPr>
              <w:pStyle w:val="Default"/>
              <w:rPr>
                <w:sz w:val="20"/>
                <w:szCs w:val="20"/>
              </w:rPr>
            </w:pPr>
            <w:r w:rsidRPr="00FE4B63">
              <w:rPr>
                <w:sz w:val="20"/>
                <w:szCs w:val="20"/>
              </w:rPr>
              <w:t xml:space="preserve"> Capacidad de Organización </w:t>
            </w:r>
          </w:p>
          <w:p w:rsidR="00FE4B63" w:rsidRDefault="00FE4B63" w:rsidP="00FE4B63">
            <w:pPr>
              <w:pStyle w:val="Default"/>
              <w:rPr>
                <w:sz w:val="20"/>
                <w:szCs w:val="20"/>
              </w:rPr>
            </w:pPr>
            <w:r w:rsidRPr="00FE4B63">
              <w:rPr>
                <w:sz w:val="20"/>
                <w:szCs w:val="20"/>
              </w:rPr>
              <w:t xml:space="preserve"> </w:t>
            </w:r>
            <w:r>
              <w:rPr>
                <w:sz w:val="20"/>
                <w:szCs w:val="20"/>
              </w:rPr>
              <w:t xml:space="preserve">Capacidad de Comunicación </w:t>
            </w:r>
          </w:p>
          <w:p w:rsidR="00FE4B63" w:rsidRPr="00FE4B63" w:rsidRDefault="00FE4B63" w:rsidP="00FE4B63">
            <w:pPr>
              <w:pStyle w:val="Default"/>
              <w:rPr>
                <w:sz w:val="20"/>
                <w:szCs w:val="20"/>
              </w:rPr>
            </w:pPr>
            <w:r w:rsidRPr="00FE4B63">
              <w:rPr>
                <w:sz w:val="20"/>
                <w:szCs w:val="20"/>
              </w:rPr>
              <w:t xml:space="preserve"> Capacidad de planeación, control y seguimiento. </w:t>
            </w:r>
          </w:p>
          <w:p w:rsidR="00FE4B63" w:rsidRPr="00FE4B63" w:rsidRDefault="00FE4B63" w:rsidP="00FE4B63">
            <w:pPr>
              <w:pStyle w:val="Default"/>
              <w:rPr>
                <w:sz w:val="20"/>
                <w:szCs w:val="20"/>
              </w:rPr>
            </w:pPr>
            <w:r w:rsidRPr="00FE4B63">
              <w:rPr>
                <w:sz w:val="20"/>
                <w:szCs w:val="20"/>
              </w:rPr>
              <w:t xml:space="preserve"> Coherencia </w:t>
            </w:r>
          </w:p>
          <w:p w:rsidR="00FE4B63" w:rsidRPr="00FE4B63" w:rsidRDefault="00FE4B63" w:rsidP="00FE4B63">
            <w:pPr>
              <w:pStyle w:val="Default"/>
              <w:rPr>
                <w:sz w:val="20"/>
                <w:szCs w:val="20"/>
              </w:rPr>
            </w:pPr>
            <w:r w:rsidRPr="00FE4B63">
              <w:rPr>
                <w:sz w:val="20"/>
                <w:szCs w:val="20"/>
              </w:rPr>
              <w:t xml:space="preserve"> Sentido Común </w:t>
            </w:r>
          </w:p>
          <w:p w:rsidR="00FE4B63" w:rsidRPr="00FE4B63" w:rsidRDefault="00FE4B63" w:rsidP="00FE4B63">
            <w:pPr>
              <w:pStyle w:val="Default"/>
              <w:rPr>
                <w:sz w:val="20"/>
                <w:szCs w:val="20"/>
              </w:rPr>
            </w:pPr>
            <w:r w:rsidRPr="00FE4B63">
              <w:rPr>
                <w:sz w:val="20"/>
                <w:szCs w:val="20"/>
              </w:rPr>
              <w:t xml:space="preserve"> Sentido de Realidad </w:t>
            </w:r>
          </w:p>
          <w:p w:rsidR="00FE4B63" w:rsidRDefault="00FE4B63" w:rsidP="00FE4B63">
            <w:pPr>
              <w:pStyle w:val="Default"/>
              <w:rPr>
                <w:sz w:val="20"/>
                <w:szCs w:val="20"/>
              </w:rPr>
            </w:pPr>
            <w:r w:rsidRPr="00FE4B63">
              <w:rPr>
                <w:sz w:val="20"/>
                <w:szCs w:val="20"/>
              </w:rPr>
              <w:t xml:space="preserve"> </w:t>
            </w:r>
            <w:r>
              <w:rPr>
                <w:sz w:val="20"/>
                <w:szCs w:val="20"/>
              </w:rPr>
              <w:t xml:space="preserve">Sentido de Co Responsabilidad </w:t>
            </w:r>
          </w:p>
          <w:p w:rsidR="00FE4B63" w:rsidRPr="00FE4B63" w:rsidRDefault="00FE4B63" w:rsidP="00FE4B63">
            <w:pPr>
              <w:pStyle w:val="Default"/>
              <w:rPr>
                <w:sz w:val="20"/>
                <w:szCs w:val="20"/>
              </w:rPr>
            </w:pPr>
            <w:r w:rsidRPr="00FE4B63">
              <w:rPr>
                <w:sz w:val="20"/>
                <w:szCs w:val="20"/>
              </w:rPr>
              <w:t xml:space="preserve"> Pro actividad </w:t>
            </w:r>
          </w:p>
          <w:p w:rsidR="00FE4B63" w:rsidRPr="00FE4B63" w:rsidRDefault="00FE4B63" w:rsidP="00FE4B63">
            <w:pPr>
              <w:pStyle w:val="Default"/>
              <w:rPr>
                <w:sz w:val="20"/>
                <w:szCs w:val="20"/>
              </w:rPr>
            </w:pPr>
            <w:r w:rsidRPr="00FE4B63">
              <w:rPr>
                <w:sz w:val="20"/>
                <w:szCs w:val="20"/>
              </w:rPr>
              <w:t xml:space="preserve"> Orientación a resultados </w:t>
            </w:r>
          </w:p>
          <w:p w:rsidR="00FE4B63" w:rsidRPr="00FE4B63" w:rsidRDefault="00FE4B63" w:rsidP="00FE4B63">
            <w:pPr>
              <w:pStyle w:val="Default"/>
              <w:rPr>
                <w:sz w:val="20"/>
                <w:szCs w:val="20"/>
              </w:rPr>
            </w:pPr>
            <w:r w:rsidRPr="00FE4B63">
              <w:rPr>
                <w:sz w:val="20"/>
                <w:szCs w:val="20"/>
              </w:rPr>
              <w:t xml:space="preserve"> Excelentes Relaciones Interpersonales </w:t>
            </w:r>
          </w:p>
          <w:p w:rsidR="00FE4B63" w:rsidRPr="00FE4B63" w:rsidRDefault="00FE4B63" w:rsidP="00FE4B63">
            <w:pPr>
              <w:pStyle w:val="Default"/>
              <w:rPr>
                <w:sz w:val="20"/>
                <w:szCs w:val="20"/>
              </w:rPr>
            </w:pPr>
            <w:r w:rsidRPr="00FE4B63">
              <w:rPr>
                <w:sz w:val="20"/>
                <w:szCs w:val="20"/>
              </w:rPr>
              <w:t xml:space="preserve"> Liderazgo </w:t>
            </w:r>
          </w:p>
          <w:p w:rsidR="00FE4B63" w:rsidRPr="00FE4B63" w:rsidRDefault="00FE4B63" w:rsidP="00FE4B63">
            <w:pPr>
              <w:pStyle w:val="Default"/>
              <w:rPr>
                <w:sz w:val="20"/>
                <w:szCs w:val="20"/>
              </w:rPr>
            </w:pPr>
            <w:r w:rsidRPr="00FE4B63">
              <w:rPr>
                <w:sz w:val="20"/>
                <w:szCs w:val="20"/>
              </w:rPr>
              <w:t xml:space="preserve"> Puntualidad </w:t>
            </w:r>
          </w:p>
          <w:p w:rsidR="00FE4B63" w:rsidRDefault="00FE4B63" w:rsidP="00FE4B63">
            <w:pPr>
              <w:pStyle w:val="Default"/>
              <w:rPr>
                <w:sz w:val="20"/>
                <w:szCs w:val="20"/>
              </w:rPr>
            </w:pPr>
          </w:p>
        </w:tc>
      </w:tr>
      <w:tr w:rsidR="00FE4B63" w:rsidTr="00FE4B63">
        <w:tc>
          <w:tcPr>
            <w:tcW w:w="8828" w:type="dxa"/>
          </w:tcPr>
          <w:tbl>
            <w:tblPr>
              <w:tblW w:w="0" w:type="auto"/>
              <w:tblBorders>
                <w:top w:val="nil"/>
                <w:left w:val="nil"/>
                <w:bottom w:val="nil"/>
                <w:right w:val="nil"/>
              </w:tblBorders>
              <w:tblLook w:val="0000" w:firstRow="0" w:lastRow="0" w:firstColumn="0" w:lastColumn="0" w:noHBand="0" w:noVBand="0"/>
            </w:tblPr>
            <w:tblGrid>
              <w:gridCol w:w="8612"/>
            </w:tblGrid>
            <w:tr w:rsidR="00390717" w:rsidRPr="006A282D">
              <w:trPr>
                <w:trHeight w:val="99"/>
              </w:trPr>
              <w:tc>
                <w:tcPr>
                  <w:tcW w:w="0" w:type="auto"/>
                </w:tcPr>
                <w:p w:rsidR="00FE4B63" w:rsidRPr="00390717" w:rsidRDefault="00FE4B63" w:rsidP="00390717">
                  <w:pPr>
                    <w:pStyle w:val="Default"/>
                    <w:rPr>
                      <w:sz w:val="20"/>
                      <w:szCs w:val="20"/>
                    </w:rPr>
                  </w:pPr>
                  <w:r w:rsidRPr="00390717">
                    <w:rPr>
                      <w:sz w:val="20"/>
                      <w:szCs w:val="20"/>
                    </w:rPr>
                    <w:lastRenderedPageBreak/>
                    <w:t>Tipo de contrato y duración: Contrato</w:t>
                  </w:r>
                  <w:r w:rsidR="00390717" w:rsidRPr="00390717">
                    <w:rPr>
                      <w:sz w:val="20"/>
                      <w:szCs w:val="20"/>
                    </w:rPr>
                    <w:t xml:space="preserve"> por servicios por seis meses prorrogables de acuerdo a desempeño.</w:t>
                  </w:r>
                  <w:r w:rsidRPr="00390717">
                    <w:rPr>
                      <w:sz w:val="20"/>
                      <w:szCs w:val="20"/>
                    </w:rPr>
                    <w:t xml:space="preserve"> </w:t>
                  </w:r>
                </w:p>
              </w:tc>
            </w:tr>
            <w:tr w:rsidR="00390717" w:rsidRPr="006A282D">
              <w:trPr>
                <w:trHeight w:val="99"/>
              </w:trPr>
              <w:tc>
                <w:tcPr>
                  <w:tcW w:w="0" w:type="auto"/>
                </w:tcPr>
                <w:p w:rsidR="00FE4B63" w:rsidRPr="00390717" w:rsidRDefault="00FE4B63" w:rsidP="00FE4B63">
                  <w:pPr>
                    <w:pStyle w:val="Default"/>
                    <w:rPr>
                      <w:sz w:val="20"/>
                      <w:szCs w:val="20"/>
                    </w:rPr>
                  </w:pPr>
                  <w:r w:rsidRPr="00390717">
                    <w:rPr>
                      <w:sz w:val="20"/>
                      <w:szCs w:val="20"/>
                    </w:rPr>
                    <w:t>Salario: $</w:t>
                  </w:r>
                  <w:r w:rsidR="00390717" w:rsidRPr="00390717">
                    <w:rPr>
                      <w:sz w:val="20"/>
                      <w:szCs w:val="20"/>
                    </w:rPr>
                    <w:t>2.200.000</w:t>
                  </w:r>
                  <w:bookmarkStart w:id="0" w:name="_GoBack"/>
                  <w:bookmarkEnd w:id="0"/>
                </w:p>
              </w:tc>
            </w:tr>
          </w:tbl>
          <w:p w:rsidR="00FE4B63" w:rsidRDefault="00FE4B63" w:rsidP="00FE4B63">
            <w:pPr>
              <w:pStyle w:val="Default"/>
              <w:rPr>
                <w:sz w:val="20"/>
                <w:szCs w:val="20"/>
              </w:rPr>
            </w:pPr>
          </w:p>
        </w:tc>
      </w:tr>
      <w:tr w:rsidR="00FE4B63" w:rsidTr="00FE4B63">
        <w:tc>
          <w:tcPr>
            <w:tcW w:w="8828" w:type="dxa"/>
          </w:tcPr>
          <w:p w:rsidR="00FE4B63" w:rsidRDefault="006A282D" w:rsidP="00FE4B63">
            <w:pPr>
              <w:pStyle w:val="Default"/>
              <w:rPr>
                <w:sz w:val="20"/>
                <w:szCs w:val="20"/>
              </w:rPr>
            </w:pPr>
            <w:r>
              <w:rPr>
                <w:sz w:val="20"/>
                <w:szCs w:val="20"/>
              </w:rPr>
              <w:t>Fecha de incorporación: Inmediata</w:t>
            </w:r>
          </w:p>
          <w:p w:rsidR="00FE4B63" w:rsidRDefault="00FE4B63" w:rsidP="00FE4B63">
            <w:pPr>
              <w:pStyle w:val="Default"/>
              <w:rPr>
                <w:sz w:val="20"/>
                <w:szCs w:val="20"/>
              </w:rPr>
            </w:pPr>
          </w:p>
        </w:tc>
      </w:tr>
      <w:tr w:rsidR="00FE4B63" w:rsidTr="00FE4B63">
        <w:tc>
          <w:tcPr>
            <w:tcW w:w="8828" w:type="dxa"/>
          </w:tcPr>
          <w:p w:rsidR="00FE4B63" w:rsidRDefault="00FE4B63" w:rsidP="00FE4B63">
            <w:pPr>
              <w:pStyle w:val="Default"/>
              <w:rPr>
                <w:sz w:val="20"/>
                <w:szCs w:val="20"/>
              </w:rPr>
            </w:pPr>
            <w:r>
              <w:rPr>
                <w:sz w:val="20"/>
                <w:szCs w:val="20"/>
              </w:rPr>
              <w:t xml:space="preserve">Recepción de Hojas de Vida: Se solicita a los interesados enviar las hojas de vida al siguiente correo </w:t>
            </w:r>
          </w:p>
          <w:p w:rsidR="006A282D" w:rsidRDefault="00A90FC0" w:rsidP="00FE4B63">
            <w:pPr>
              <w:pStyle w:val="Default"/>
              <w:rPr>
                <w:sz w:val="20"/>
                <w:szCs w:val="20"/>
              </w:rPr>
            </w:pPr>
            <w:hyperlink r:id="rId7" w:history="1">
              <w:r w:rsidR="006A282D" w:rsidRPr="00382553">
                <w:rPr>
                  <w:rStyle w:val="Hipervnculo"/>
                  <w:sz w:val="20"/>
                  <w:szCs w:val="20"/>
                </w:rPr>
                <w:t>ljaramillo@globalhumanitaria.org</w:t>
              </w:r>
            </w:hyperlink>
          </w:p>
          <w:p w:rsidR="006A282D" w:rsidRDefault="006A282D" w:rsidP="00FE4B63">
            <w:pPr>
              <w:pStyle w:val="Default"/>
              <w:rPr>
                <w:sz w:val="20"/>
                <w:szCs w:val="20"/>
              </w:rPr>
            </w:pPr>
          </w:p>
          <w:p w:rsidR="00FE4B63" w:rsidRDefault="00FE4B63" w:rsidP="00FE4B63">
            <w:pPr>
              <w:pStyle w:val="Default"/>
              <w:rPr>
                <w:sz w:val="20"/>
                <w:szCs w:val="20"/>
              </w:rPr>
            </w:pPr>
          </w:p>
        </w:tc>
      </w:tr>
    </w:tbl>
    <w:p w:rsidR="00FB3F8F" w:rsidRDefault="00A90FC0"/>
    <w:sectPr w:rsidR="00FB3F8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C0" w:rsidRDefault="00A90FC0" w:rsidP="00FE4B63">
      <w:pPr>
        <w:spacing w:after="0" w:line="240" w:lineRule="auto"/>
      </w:pPr>
      <w:r>
        <w:separator/>
      </w:r>
    </w:p>
  </w:endnote>
  <w:endnote w:type="continuationSeparator" w:id="0">
    <w:p w:rsidR="00A90FC0" w:rsidRDefault="00A90FC0" w:rsidP="00FE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C0" w:rsidRDefault="00A90FC0" w:rsidP="00FE4B63">
      <w:pPr>
        <w:spacing w:after="0" w:line="240" w:lineRule="auto"/>
      </w:pPr>
      <w:r>
        <w:separator/>
      </w:r>
    </w:p>
  </w:footnote>
  <w:footnote w:type="continuationSeparator" w:id="0">
    <w:p w:rsidR="00A90FC0" w:rsidRDefault="00A90FC0" w:rsidP="00FE4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63" w:rsidRDefault="00FE4B63" w:rsidP="00FE4B63">
    <w:pPr>
      <w:pStyle w:val="Encabezado"/>
      <w:jc w:val="right"/>
    </w:pPr>
    <w:r w:rsidRPr="00FE4B63">
      <w:rPr>
        <w:noProof/>
        <w:lang w:eastAsia="es-CO"/>
      </w:rPr>
      <w:drawing>
        <wp:inline distT="0" distB="0" distL="0" distR="0">
          <wp:extent cx="1170305" cy="15214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1521460"/>
                  </a:xfrm>
                  <a:prstGeom prst="rect">
                    <a:avLst/>
                  </a:prstGeom>
                  <a:noFill/>
                  <a:ln>
                    <a:noFill/>
                  </a:ln>
                </pic:spPr>
              </pic:pic>
            </a:graphicData>
          </a:graphic>
        </wp:inline>
      </w:drawing>
    </w:r>
  </w:p>
  <w:p w:rsidR="00FE4B63" w:rsidRDefault="00FE4B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63"/>
    <w:rsid w:val="00123CCF"/>
    <w:rsid w:val="00390717"/>
    <w:rsid w:val="00475703"/>
    <w:rsid w:val="00537C8C"/>
    <w:rsid w:val="00557E14"/>
    <w:rsid w:val="005B449D"/>
    <w:rsid w:val="006A282D"/>
    <w:rsid w:val="0087590B"/>
    <w:rsid w:val="009C0AC7"/>
    <w:rsid w:val="009F6624"/>
    <w:rsid w:val="00A90FC0"/>
    <w:rsid w:val="00AE1924"/>
    <w:rsid w:val="00CB1590"/>
    <w:rsid w:val="00FE4B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B63"/>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E4B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4B63"/>
  </w:style>
  <w:style w:type="paragraph" w:styleId="Piedepgina">
    <w:name w:val="footer"/>
    <w:basedOn w:val="Normal"/>
    <w:link w:val="PiedepginaCar"/>
    <w:uiPriority w:val="99"/>
    <w:unhideWhenUsed/>
    <w:rsid w:val="00FE4B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4B63"/>
  </w:style>
  <w:style w:type="character" w:styleId="Hipervnculo">
    <w:name w:val="Hyperlink"/>
    <w:basedOn w:val="Fuentedeprrafopredeter"/>
    <w:uiPriority w:val="99"/>
    <w:unhideWhenUsed/>
    <w:rsid w:val="006A282D"/>
    <w:rPr>
      <w:color w:val="0563C1" w:themeColor="hyperlink"/>
      <w:u w:val="single"/>
    </w:rPr>
  </w:style>
  <w:style w:type="paragraph" w:styleId="Textodeglobo">
    <w:name w:val="Balloon Text"/>
    <w:basedOn w:val="Normal"/>
    <w:link w:val="TextodegloboCar"/>
    <w:uiPriority w:val="99"/>
    <w:semiHidden/>
    <w:unhideWhenUsed/>
    <w:rsid w:val="009C0A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B63"/>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E4B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4B63"/>
  </w:style>
  <w:style w:type="paragraph" w:styleId="Piedepgina">
    <w:name w:val="footer"/>
    <w:basedOn w:val="Normal"/>
    <w:link w:val="PiedepginaCar"/>
    <w:uiPriority w:val="99"/>
    <w:unhideWhenUsed/>
    <w:rsid w:val="00FE4B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4B63"/>
  </w:style>
  <w:style w:type="character" w:styleId="Hipervnculo">
    <w:name w:val="Hyperlink"/>
    <w:basedOn w:val="Fuentedeprrafopredeter"/>
    <w:uiPriority w:val="99"/>
    <w:unhideWhenUsed/>
    <w:rsid w:val="006A282D"/>
    <w:rPr>
      <w:color w:val="0563C1" w:themeColor="hyperlink"/>
      <w:u w:val="single"/>
    </w:rPr>
  </w:style>
  <w:style w:type="paragraph" w:styleId="Textodeglobo">
    <w:name w:val="Balloon Text"/>
    <w:basedOn w:val="Normal"/>
    <w:link w:val="TextodegloboCar"/>
    <w:uiPriority w:val="99"/>
    <w:semiHidden/>
    <w:unhideWhenUsed/>
    <w:rsid w:val="009C0A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jaramillo@globalhumanitar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jaramillo</dc:creator>
  <cp:lastModifiedBy>Lizeth Benavides M.</cp:lastModifiedBy>
  <cp:revision>2</cp:revision>
  <dcterms:created xsi:type="dcterms:W3CDTF">2019-01-25T22:30:00Z</dcterms:created>
  <dcterms:modified xsi:type="dcterms:W3CDTF">2019-01-25T22:30:00Z</dcterms:modified>
</cp:coreProperties>
</file>