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E740" w14:textId="77777777" w:rsidR="00257FE0" w:rsidRDefault="00257FE0" w:rsidP="00B65CA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D2AC9" w14:textId="77777777" w:rsidR="00F86511" w:rsidRPr="004A2F9D" w:rsidRDefault="004A2F9D" w:rsidP="00B65CA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A2F9D">
        <w:rPr>
          <w:rFonts w:ascii="Times New Roman" w:hAnsi="Times New Roman" w:cs="Times New Roman"/>
          <w:b/>
          <w:sz w:val="24"/>
          <w:szCs w:val="24"/>
          <w:lang w:val="es-ES"/>
        </w:rPr>
        <w:t>Términos de Referencia</w:t>
      </w:r>
    </w:p>
    <w:p w14:paraId="0F4F4521" w14:textId="14AC1EAB" w:rsidR="00257FE0" w:rsidRDefault="007B67A1" w:rsidP="00257FE0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Asesoría técnica en la </w:t>
      </w:r>
      <w:r w:rsidR="005B022B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construcción de acciones basadas en evidencias en </w:t>
      </w:r>
      <w:r w:rsidR="00943CC2">
        <w:rPr>
          <w:rFonts w:ascii="Times New Roman" w:hAnsi="Times New Roman" w:cs="Times New Roman"/>
          <w:b/>
          <w:sz w:val="24"/>
          <w:szCs w:val="24"/>
          <w:lang w:val="es-ES"/>
        </w:rPr>
        <w:t>salud para lluvias intensas (FEN) en la costa e inundaciones en la selva (</w:t>
      </w:r>
      <w:proofErr w:type="spellStart"/>
      <w:r w:rsidR="00943CC2">
        <w:rPr>
          <w:rFonts w:ascii="Times New Roman" w:hAnsi="Times New Roman" w:cs="Times New Roman"/>
          <w:b/>
          <w:sz w:val="24"/>
          <w:szCs w:val="24"/>
          <w:lang w:val="es-ES"/>
        </w:rPr>
        <w:t>Peru</w:t>
      </w:r>
      <w:proofErr w:type="spellEnd"/>
      <w:r w:rsidR="00943CC2">
        <w:rPr>
          <w:rFonts w:ascii="Times New Roman" w:hAnsi="Times New Roman" w:cs="Times New Roman"/>
          <w:b/>
          <w:sz w:val="24"/>
          <w:szCs w:val="24"/>
          <w:lang w:val="es-ES"/>
        </w:rPr>
        <w:t>/Ecuador)</w:t>
      </w:r>
    </w:p>
    <w:p w14:paraId="1350DAA2" w14:textId="77777777" w:rsidR="00576159" w:rsidRDefault="00576159" w:rsidP="00B65CA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4584682" w14:textId="4BC561B9" w:rsidR="00943CC2" w:rsidRPr="00943CC2" w:rsidRDefault="00943CC2" w:rsidP="00943CC2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943CC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Contexto</w:t>
      </w:r>
    </w:p>
    <w:p w14:paraId="30F36436" w14:textId="77777777" w:rsidR="00943CC2" w:rsidRDefault="00943CC2" w:rsidP="00B65CA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FE02DD4" w14:textId="43CB1B60" w:rsidR="00E32F11" w:rsidRPr="0021562E" w:rsidRDefault="004A2F9D" w:rsidP="004A2F9D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21562E">
        <w:rPr>
          <w:rFonts w:ascii="Times New Roman" w:hAnsi="Times New Roman" w:cs="Times New Roman"/>
          <w:sz w:val="20"/>
          <w:szCs w:val="20"/>
          <w:lang w:val="es-ES"/>
        </w:rPr>
        <w:t>El Movimiento de la Cruz Roja y la Media Lun</w:t>
      </w:r>
      <w:r w:rsidR="00192BF5" w:rsidRPr="0021562E">
        <w:rPr>
          <w:rFonts w:ascii="Times New Roman" w:hAnsi="Times New Roman" w:cs="Times New Roman"/>
          <w:sz w:val="20"/>
          <w:szCs w:val="20"/>
          <w:lang w:val="es-ES"/>
        </w:rPr>
        <w:t>a Roja ha venido inv</w:t>
      </w:r>
      <w:r w:rsidR="00B1096A" w:rsidRPr="0021562E">
        <w:rPr>
          <w:rFonts w:ascii="Times New Roman" w:hAnsi="Times New Roman" w:cs="Times New Roman"/>
          <w:sz w:val="20"/>
          <w:szCs w:val="20"/>
          <w:lang w:val="es-ES"/>
        </w:rPr>
        <w:t>irtiendo</w:t>
      </w:r>
      <w:r w:rsidR="00192BF5"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por decadas en medidas de prevención</w:t>
      </w:r>
      <w:r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de desastres a largo pla</w:t>
      </w:r>
      <w:r w:rsidR="00192BF5" w:rsidRPr="0021562E">
        <w:rPr>
          <w:rFonts w:ascii="Times New Roman" w:hAnsi="Times New Roman" w:cs="Times New Roman"/>
          <w:sz w:val="20"/>
          <w:szCs w:val="20"/>
          <w:lang w:val="es-ES"/>
        </w:rPr>
        <w:t>zo, de respuesta y de recuperación</w:t>
      </w:r>
      <w:r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de desastres</w:t>
      </w:r>
      <w:r w:rsidR="0048453F" w:rsidRPr="0021562E">
        <w:rPr>
          <w:rFonts w:ascii="Times New Roman" w:hAnsi="Times New Roman" w:cs="Times New Roman"/>
          <w:sz w:val="20"/>
          <w:szCs w:val="20"/>
          <w:lang w:val="es-ES"/>
        </w:rPr>
        <w:t>. Actualmente, la Cruz Roja está</w:t>
      </w:r>
      <w:r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uniendo fuerzas con científicos </w:t>
      </w:r>
      <w:r w:rsidR="009A4A22" w:rsidRPr="0021562E">
        <w:rPr>
          <w:rFonts w:ascii="Times New Roman" w:hAnsi="Times New Roman" w:cs="Times New Roman"/>
          <w:sz w:val="20"/>
          <w:szCs w:val="20"/>
          <w:lang w:val="es-ES"/>
        </w:rPr>
        <w:t>especializados</w:t>
      </w:r>
      <w:r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en clima con el objetivo de d</w:t>
      </w:r>
      <w:r w:rsidR="00B1096A" w:rsidRPr="0021562E">
        <w:rPr>
          <w:rFonts w:ascii="Times New Roman" w:hAnsi="Times New Roman" w:cs="Times New Roman"/>
          <w:sz w:val="20"/>
          <w:szCs w:val="20"/>
          <w:lang w:val="es-ES"/>
        </w:rPr>
        <w:t>i</w:t>
      </w:r>
      <w:r w:rsidRPr="0021562E">
        <w:rPr>
          <w:rFonts w:ascii="Times New Roman" w:hAnsi="Times New Roman" w:cs="Times New Roman"/>
          <w:sz w:val="20"/>
          <w:szCs w:val="20"/>
          <w:lang w:val="es-ES"/>
        </w:rPr>
        <w:t>se</w:t>
      </w:r>
      <w:r w:rsidR="00B1096A" w:rsidRPr="0021562E">
        <w:rPr>
          <w:rFonts w:ascii="Times New Roman" w:hAnsi="Times New Roman" w:cs="Times New Roman"/>
          <w:sz w:val="20"/>
          <w:szCs w:val="20"/>
          <w:lang w:val="es-ES"/>
        </w:rPr>
        <w:t>ña</w:t>
      </w:r>
      <w:r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r </w:t>
      </w:r>
      <w:r w:rsidR="0048453F" w:rsidRPr="0021562E">
        <w:rPr>
          <w:rFonts w:ascii="Times New Roman" w:hAnsi="Times New Roman" w:cs="Times New Roman"/>
          <w:sz w:val="20"/>
          <w:szCs w:val="20"/>
          <w:lang w:val="es-ES"/>
        </w:rPr>
        <w:t>metodologías y</w:t>
      </w:r>
      <w:r w:rsidR="007051E1"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nuevas formas</w:t>
      </w:r>
      <w:r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de usar</w:t>
      </w:r>
      <w:r w:rsidR="006A0BEF"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1096A"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pronósticos </w:t>
      </w:r>
      <w:r w:rsidR="008F1068" w:rsidRPr="0021562E">
        <w:rPr>
          <w:rFonts w:ascii="Times New Roman" w:hAnsi="Times New Roman" w:cs="Times New Roman"/>
          <w:sz w:val="20"/>
          <w:szCs w:val="20"/>
          <w:lang w:val="es-ES"/>
        </w:rPr>
        <w:t>hidrometeorológicos</w:t>
      </w:r>
      <w:r w:rsidR="00B1096A"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en varias escalas de </w:t>
      </w:r>
      <w:r w:rsidR="008F1068"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tiempo, </w:t>
      </w:r>
      <w:r w:rsidR="008F1068">
        <w:rPr>
          <w:rFonts w:ascii="Times New Roman" w:hAnsi="Times New Roman" w:cs="Times New Roman"/>
          <w:sz w:val="20"/>
          <w:szCs w:val="20"/>
          <w:lang w:val="es-ES"/>
        </w:rPr>
        <w:t>a fin</w:t>
      </w:r>
      <w:r w:rsidR="006A0BEF"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de anticipar</w:t>
      </w:r>
      <w:r w:rsidR="0048453F"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mejor los</w:t>
      </w:r>
      <w:r w:rsidR="006A0BEF" w:rsidRPr="0021562E">
        <w:rPr>
          <w:rFonts w:ascii="Times New Roman" w:hAnsi="Times New Roman" w:cs="Times New Roman"/>
          <w:sz w:val="20"/>
          <w:szCs w:val="20"/>
          <w:lang w:val="es-ES"/>
        </w:rPr>
        <w:t xml:space="preserve"> desastres.</w:t>
      </w:r>
    </w:p>
    <w:p w14:paraId="764AE199" w14:textId="77777777" w:rsidR="00E32F11" w:rsidRPr="0021562E" w:rsidRDefault="00E32F11" w:rsidP="00B65CA3">
      <w:pPr>
        <w:jc w:val="both"/>
        <w:rPr>
          <w:rFonts w:ascii="Times New Roman" w:eastAsiaTheme="minorHAnsi" w:hAnsi="Times New Roman" w:cs="Times New Roman"/>
          <w:sz w:val="20"/>
          <w:szCs w:val="20"/>
          <w:lang w:val="es-ES"/>
        </w:rPr>
      </w:pPr>
    </w:p>
    <w:p w14:paraId="31BDA4A4" w14:textId="392E9687" w:rsidR="006A0BEF" w:rsidRPr="0021562E" w:rsidRDefault="006A0BEF" w:rsidP="00B65CA3">
      <w:pPr>
        <w:jc w:val="both"/>
        <w:rPr>
          <w:rFonts w:ascii="Times New Roman" w:eastAsiaTheme="minorHAnsi" w:hAnsi="Times New Roman" w:cs="Times New Roman"/>
          <w:sz w:val="20"/>
          <w:szCs w:val="20"/>
          <w:lang w:val="es-ES"/>
        </w:rPr>
      </w:pP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En </w:t>
      </w:r>
      <w:r w:rsidR="007051E1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Perú</w:t>
      </w:r>
      <w:r w:rsidR="00E32F11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,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la Cruz Roja Peruana</w:t>
      </w:r>
      <w:r w:rsidR="0085111F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(CRP)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, con el apoyo de la Cruz Roja Alemana </w:t>
      </w:r>
      <w:r w:rsidR="0085111F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(CRA) 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y en cooperación con el Ce</w:t>
      </w:r>
      <w:r w:rsidR="001972EE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ntro del Clima de la Cruz Roja</w:t>
      </w:r>
      <w:r w:rsidR="0085111F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(RCCC)</w:t>
      </w:r>
      <w:r w:rsidR="001972EE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</w:t>
      </w:r>
      <w:r w:rsidR="0085111F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está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implementando una iniciativa piloto llamad</w:t>
      </w:r>
      <w:r w:rsidR="008F1068">
        <w:rPr>
          <w:rFonts w:ascii="Times New Roman" w:eastAsiaTheme="minorHAnsi" w:hAnsi="Times New Roman" w:cs="Times New Roman"/>
          <w:sz w:val="20"/>
          <w:szCs w:val="20"/>
          <w:lang w:val="es-ES"/>
        </w:rPr>
        <w:t>o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</w:t>
      </w:r>
      <w:hyperlink r:id="rId8" w:history="1">
        <w:r w:rsidRPr="0021562E">
          <w:rPr>
            <w:rFonts w:ascii="Times New Roman" w:eastAsiaTheme="minorHAnsi" w:hAnsi="Times New Roman" w:cs="Times New Roman"/>
            <w:color w:val="2E74B5" w:themeColor="accent1" w:themeShade="BF"/>
            <w:sz w:val="20"/>
            <w:szCs w:val="20"/>
            <w:u w:val="single"/>
            <w:lang w:val="es-PE"/>
          </w:rPr>
          <w:t>Financiamiento Basado en Pronósticos</w:t>
        </w:r>
      </w:hyperlink>
      <w:r w:rsidR="005B022B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(</w:t>
      </w:r>
      <w:proofErr w:type="spellStart"/>
      <w:r w:rsidR="005B022B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FbF</w:t>
      </w:r>
      <w:proofErr w:type="spellEnd"/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)</w:t>
      </w:r>
      <w:r w:rsidR="003D0451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o </w:t>
      </w:r>
      <w:r w:rsidR="00B1096A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Preparación</w:t>
      </w:r>
      <w:r w:rsidR="003D0451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y Respuesta basadas en </w:t>
      </w:r>
      <w:r w:rsidR="008F1068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Pronóstico</w:t>
      </w:r>
      <w:r w:rsidR="008F1068">
        <w:rPr>
          <w:rFonts w:ascii="Times New Roman" w:eastAsiaTheme="minorHAnsi" w:hAnsi="Times New Roman" w:cs="Times New Roman"/>
          <w:sz w:val="20"/>
          <w:szCs w:val="20"/>
          <w:lang w:val="es-ES"/>
        </w:rPr>
        <w:t>s</w:t>
      </w:r>
      <w:r w:rsidR="003D0451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(</w:t>
      </w:r>
      <w:proofErr w:type="spellStart"/>
      <w:r w:rsidR="003D0451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PbP</w:t>
      </w:r>
      <w:proofErr w:type="spellEnd"/>
      <w:r w:rsidR="003D0451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).</w:t>
      </w:r>
      <w:r w:rsidR="005B022B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E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s un concepto que identifica umbrales basados en pronósticos </w:t>
      </w:r>
      <w:r w:rsidR="008F1068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hidrometeorológicos</w:t>
      </w:r>
      <w:r w:rsidR="00B1096A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en varias escalas de tiempo. Cuando un </w:t>
      </w:r>
      <w:r w:rsidR="003D0451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pronóstico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determinado sobrepasa los umbrales predefinidos, en un momento determinado, la Cruz Roja activa </w:t>
      </w:r>
      <w:r w:rsidR="0048453F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Protocolos de </w:t>
      </w:r>
      <w:r w:rsidR="008F1068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Acción</w:t>
      </w:r>
      <w:r w:rsidR="0048453F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Temprana (EAP por sus siglas en Ingles)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que han sido </w:t>
      </w:r>
      <w:r w:rsidR="0048453F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diseñado y </w:t>
      </w:r>
      <w:r w:rsidR="0021562E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acordado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con anticipación.</w:t>
      </w:r>
      <w:r w:rsidR="001972EE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Una vez </w:t>
      </w:r>
      <w:r w:rsidR="0048453F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que </w:t>
      </w:r>
      <w:r w:rsidR="001972EE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el sistema se activa, los 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fondos</w:t>
      </w:r>
      <w:r w:rsidR="001972EE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son desembolsados automáticamente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con el fin de implementar acciones de preparación de corto plazo</w:t>
      </w:r>
      <w:r w:rsidR="00B1096A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y mediano plazo</w:t>
      </w:r>
      <w:r w:rsidR="004C5CCB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.</w:t>
      </w:r>
      <w:r w:rsidR="001972EE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La ventana de tiempo para implementar dichas acciones 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se da después del pronostico </w:t>
      </w:r>
      <w:r w:rsidR="001972EE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y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antes del posible desastre.</w:t>
      </w:r>
    </w:p>
    <w:p w14:paraId="5361FD5F" w14:textId="77777777" w:rsidR="006A0BEF" w:rsidRPr="0021562E" w:rsidRDefault="006A0BEF" w:rsidP="00B65CA3">
      <w:pPr>
        <w:jc w:val="both"/>
        <w:rPr>
          <w:rFonts w:ascii="Times New Roman" w:eastAsiaTheme="minorHAnsi" w:hAnsi="Times New Roman" w:cs="Times New Roman"/>
          <w:sz w:val="20"/>
          <w:szCs w:val="20"/>
          <w:lang w:val="es-ES"/>
        </w:rPr>
      </w:pPr>
    </w:p>
    <w:p w14:paraId="3EF181EE" w14:textId="26829D3B" w:rsidR="0048453F" w:rsidRPr="0021562E" w:rsidRDefault="001972EE" w:rsidP="00B65CA3">
      <w:pPr>
        <w:jc w:val="both"/>
        <w:rPr>
          <w:rFonts w:ascii="Times New Roman" w:eastAsiaTheme="minorHAnsi" w:hAnsi="Times New Roman" w:cs="Times New Roman"/>
          <w:sz w:val="20"/>
          <w:szCs w:val="20"/>
          <w:lang w:val="es-ES"/>
        </w:rPr>
      </w:pP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La efecti</w:t>
      </w:r>
      <w:r w:rsidR="005B022B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vidad del concepto </w:t>
      </w:r>
      <w:proofErr w:type="spellStart"/>
      <w:r w:rsidR="005B022B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P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bP</w:t>
      </w:r>
      <w:proofErr w:type="spellEnd"/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depende en parte de la disponibilidad de </w:t>
      </w:r>
      <w:r w:rsidR="00B1096A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los 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pronósticos </w:t>
      </w:r>
      <w:r w:rsidR="008F1068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hidrometeorológicos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, al igual</w:t>
      </w:r>
      <w:r w:rsidR="00454343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que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</w:t>
      </w:r>
      <w:r w:rsidR="00454343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de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la habilidad para conectar las acciones de preparación </w:t>
      </w:r>
      <w:r w:rsidR="00B1096A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respecto a</w:t>
      </w:r>
      <w:r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 los </w:t>
      </w:r>
      <w:r w:rsidR="0005273B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pronósticos analizados </w:t>
      </w:r>
      <w:r w:rsidR="00B1096A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y </w:t>
      </w:r>
      <w:r w:rsidR="0005273B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>a los umbrales</w:t>
      </w:r>
      <w:r w:rsidR="0048453F" w:rsidRPr="0021562E">
        <w:rPr>
          <w:rFonts w:ascii="Times New Roman" w:eastAsiaTheme="minorHAnsi" w:hAnsi="Times New Roman" w:cs="Times New Roman"/>
          <w:sz w:val="20"/>
          <w:szCs w:val="20"/>
          <w:lang w:val="es-ES"/>
        </w:rPr>
        <w:t xml:space="preserve">. </w:t>
      </w:r>
    </w:p>
    <w:p w14:paraId="238AF6E9" w14:textId="77777777" w:rsidR="0048453F" w:rsidRPr="0021562E" w:rsidRDefault="0048453F" w:rsidP="00B65CA3">
      <w:pPr>
        <w:jc w:val="both"/>
        <w:rPr>
          <w:rFonts w:ascii="Times New Roman" w:eastAsiaTheme="minorHAnsi" w:hAnsi="Times New Roman" w:cs="Times New Roman"/>
          <w:sz w:val="20"/>
          <w:szCs w:val="20"/>
          <w:lang w:val="es-ES"/>
        </w:rPr>
      </w:pPr>
    </w:p>
    <w:p w14:paraId="7141FE86" w14:textId="73B2AF45" w:rsidR="00E32F11" w:rsidRPr="0021562E" w:rsidRDefault="0048453F" w:rsidP="00B65CA3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val="es-ES"/>
        </w:rPr>
      </w:pPr>
      <w:r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La Cruz Roja también quiere asegurar que las acciones tempranas (ejecutado entre el pronóstico y el impacto del evento </w:t>
      </w:r>
      <w:r w:rsidR="0021562E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adverso</w:t>
      </w:r>
      <w:r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) son eficaces, eficientes y bien seleccionadas. Por eso, </w:t>
      </w:r>
      <w:r w:rsidR="0021562E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el proyecto requiere que sus acciones están basadas en evidencia. Estas evidencias se definen con fuentes académicas, estándares internacionales (e</w:t>
      </w:r>
      <w:r w:rsidR="008F1068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j</w:t>
      </w:r>
      <w:r w:rsidR="0021562E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. ESFERA)</w:t>
      </w:r>
      <w:r w:rsid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, directivas e</w:t>
      </w:r>
      <w:r w:rsidR="0021562E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 informes de ministerios nacionales, opinión de expertos y quedan documentados. </w:t>
      </w:r>
    </w:p>
    <w:p w14:paraId="0BCE52CB" w14:textId="77777777" w:rsidR="0005273B" w:rsidRPr="0021562E" w:rsidRDefault="0005273B" w:rsidP="00B65CA3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val="es-ES"/>
        </w:rPr>
      </w:pPr>
    </w:p>
    <w:p w14:paraId="054AEFD2" w14:textId="73CEDBBD" w:rsidR="0005273B" w:rsidRPr="0021562E" w:rsidRDefault="0005273B" w:rsidP="00B65CA3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val="es-ES"/>
        </w:rPr>
      </w:pPr>
      <w:r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Dicho lo anterior, este proyecto requiere de un </w:t>
      </w:r>
      <w:r w:rsidR="00AB4C80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experto</w:t>
      </w:r>
      <w:r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 en temas relacionados con </w:t>
      </w:r>
      <w:r w:rsidR="0021562E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salud pública con experiencia en Perú y/o Ecuador</w:t>
      </w:r>
      <w:r w:rsidR="00454343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. Este ultimo, </w:t>
      </w:r>
      <w:r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con el fin de recolectar, sistematizar y analizar información de tal forma que se pueda construir</w:t>
      </w:r>
      <w:r w:rsidR="00454343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 una base robusta </w:t>
      </w:r>
      <w:r w:rsidR="0021562E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que permita definir y</w:t>
      </w:r>
      <w:r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 </w:t>
      </w:r>
      <w:r w:rsidR="0021562E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mejorar la selección de las</w:t>
      </w:r>
      <w:r w:rsidR="005B022B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 acciones dentro</w:t>
      </w:r>
      <w:r w:rsidR="00DE745F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 el concepto </w:t>
      </w:r>
      <w:proofErr w:type="spellStart"/>
      <w:r w:rsidR="00DE745F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P</w:t>
      </w:r>
      <w:r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bP</w:t>
      </w:r>
      <w:proofErr w:type="spellEnd"/>
      <w:r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 al interior</w:t>
      </w:r>
      <w:r w:rsidR="00454343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 y exterior</w:t>
      </w:r>
      <w:r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 de la Cruz Ro</w:t>
      </w:r>
      <w:r w:rsidR="00454343"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>ja a nivel mundial.</w:t>
      </w:r>
      <w:r w:rsidRPr="0021562E">
        <w:rPr>
          <w:rFonts w:ascii="Times New Roman" w:eastAsiaTheme="minorHAnsi" w:hAnsi="Times New Roman" w:cs="Times New Roman"/>
          <w:b/>
          <w:sz w:val="20"/>
          <w:szCs w:val="20"/>
          <w:lang w:val="es-ES"/>
        </w:rPr>
        <w:t xml:space="preserve"> </w:t>
      </w:r>
    </w:p>
    <w:p w14:paraId="26DEF600" w14:textId="77777777" w:rsidR="00E922E3" w:rsidRPr="003D0451" w:rsidRDefault="00E922E3" w:rsidP="00B65CA3">
      <w:pPr>
        <w:jc w:val="both"/>
        <w:rPr>
          <w:rFonts w:ascii="Times New Roman" w:eastAsiaTheme="minorHAnsi" w:hAnsi="Times New Roman" w:cs="Times New Roman"/>
          <w:lang w:val="es-ES"/>
        </w:rPr>
      </w:pPr>
    </w:p>
    <w:p w14:paraId="52902601" w14:textId="168D6453" w:rsidR="007B67A1" w:rsidRPr="00943CC2" w:rsidRDefault="007B67A1" w:rsidP="00943CC2">
      <w:pPr>
        <w:pStyle w:val="Prrafode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val="es-ES"/>
        </w:rPr>
      </w:pPr>
      <w:r w:rsidRPr="00943CC2">
        <w:rPr>
          <w:rFonts w:ascii="Times New Roman" w:eastAsia="Times New Roman" w:hAnsi="Times New Roman" w:cs="Times New Roman"/>
          <w:b/>
          <w:u w:val="single"/>
          <w:shd w:val="clear" w:color="auto" w:fill="FFFFFF"/>
          <w:lang w:val="es-ES"/>
        </w:rPr>
        <w:t>Perfil</w:t>
      </w:r>
      <w:r w:rsidR="00943CC2">
        <w:rPr>
          <w:rFonts w:ascii="Times New Roman" w:eastAsia="Times New Roman" w:hAnsi="Times New Roman" w:cs="Times New Roman"/>
          <w:b/>
          <w:u w:val="single"/>
          <w:shd w:val="clear" w:color="auto" w:fill="FFFFFF"/>
          <w:lang w:val="es-ES"/>
        </w:rPr>
        <w:t xml:space="preserve"> del consultor </w:t>
      </w:r>
    </w:p>
    <w:p w14:paraId="7F0EE38E" w14:textId="77777777" w:rsidR="007B67A1" w:rsidRDefault="007B67A1" w:rsidP="00B65CA3">
      <w:pPr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</w:pPr>
    </w:p>
    <w:p w14:paraId="3CCE58D2" w14:textId="77777777" w:rsidR="0021562E" w:rsidRPr="0021562E" w:rsidRDefault="0021562E" w:rsidP="0021562E">
      <w:pPr>
        <w:pStyle w:val="Prrafodelist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Se busca un/</w:t>
      </w:r>
      <w:r w:rsidR="00D3506C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una candidato</w:t>
      </w: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/a</w:t>
      </w:r>
      <w:r w:rsidR="00D3506C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creativo</w:t>
      </w: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/a</w:t>
      </w:r>
      <w:r w:rsidR="00D3506C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y con aptitud de investigación</w:t>
      </w: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y documentación</w:t>
      </w:r>
      <w:r w:rsidR="00D3506C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. </w:t>
      </w:r>
    </w:p>
    <w:p w14:paraId="4A7DEF3B" w14:textId="77777777" w:rsidR="0021562E" w:rsidRPr="0021562E" w:rsidRDefault="0021562E" w:rsidP="00B65CA3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6C221E57" w14:textId="106F3936" w:rsidR="0021562E" w:rsidRPr="0021562E" w:rsidRDefault="00D3506C" w:rsidP="0021562E">
      <w:pPr>
        <w:pStyle w:val="Prrafodelist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A </w:t>
      </w:r>
      <w:r w:rsidR="007B67A1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nivel técnico se </w:t>
      </w:r>
      <w:r w:rsidR="0021562E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necesita probar una </w:t>
      </w:r>
      <w:r w:rsidR="007B67A1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experiencia</w:t>
      </w:r>
      <w:r w:rsidR="0021562E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larga</w:t>
      </w:r>
      <w:r w:rsidR="007B67A1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en el tema </w:t>
      </w: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de </w:t>
      </w:r>
      <w:r w:rsidR="0021562E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salud pública</w:t>
      </w:r>
      <w:r w:rsidR="007B67A1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, </w:t>
      </w: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gestión</w:t>
      </w:r>
      <w:r w:rsidR="007B67A1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de riesgos de desastres, gestión de p</w:t>
      </w: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royectos (</w:t>
      </w:r>
      <w:r w:rsidR="0021562E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M&amp;E</w:t>
      </w: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), </w:t>
      </w:r>
      <w:r w:rsidR="0021562E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colección y</w:t>
      </w:r>
      <w:r w:rsidR="007B67A1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</w:t>
      </w: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levantamiento</w:t>
      </w:r>
      <w:r w:rsidR="007B67A1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de </w:t>
      </w: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información</w:t>
      </w:r>
      <w:r w:rsidR="007B67A1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, sistemas de alerta temprana, </w:t>
      </w: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y</w:t>
      </w:r>
      <w:r w:rsidR="007B67A1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investigación </w:t>
      </w: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>académica</w:t>
      </w:r>
      <w:r w:rsidR="007B67A1"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. </w:t>
      </w:r>
    </w:p>
    <w:p w14:paraId="46C78DE6" w14:textId="77777777" w:rsidR="0021562E" w:rsidRPr="0021562E" w:rsidRDefault="0021562E" w:rsidP="00B65CA3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444241B9" w14:textId="23D3F4D4" w:rsidR="00D3506C" w:rsidRPr="0021562E" w:rsidRDefault="0021562E" w:rsidP="0021562E">
      <w:pPr>
        <w:pStyle w:val="Prrafodelist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 w:rsidRPr="0021562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Conocimiento y/o experiencia con la Cruz Roja es un valor añadido. </w:t>
      </w:r>
    </w:p>
    <w:p w14:paraId="3CE03EA8" w14:textId="77777777" w:rsidR="00D3506C" w:rsidRDefault="00D3506C" w:rsidP="00AB4C80">
      <w:pPr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</w:pPr>
    </w:p>
    <w:p w14:paraId="15641EE4" w14:textId="154BB58D" w:rsidR="0021562E" w:rsidRPr="00943CC2" w:rsidRDefault="00EC1214" w:rsidP="00943CC2">
      <w:pPr>
        <w:pStyle w:val="Prrafode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val="es-ES"/>
        </w:rPr>
      </w:pPr>
      <w:r w:rsidRPr="00943CC2">
        <w:rPr>
          <w:rFonts w:ascii="Times New Roman" w:eastAsia="Times New Roman" w:hAnsi="Times New Roman" w:cs="Times New Roman"/>
          <w:b/>
          <w:u w:val="single"/>
          <w:shd w:val="clear" w:color="auto" w:fill="FFFFFF"/>
          <w:lang w:val="es-ES"/>
        </w:rPr>
        <w:t xml:space="preserve">Estudio </w:t>
      </w:r>
    </w:p>
    <w:p w14:paraId="3D01DB4F" w14:textId="77777777" w:rsidR="0021562E" w:rsidRDefault="0021562E" w:rsidP="00AB4C80">
      <w:pPr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</w:pPr>
    </w:p>
    <w:p w14:paraId="39E9CAFA" w14:textId="038587B0" w:rsidR="00AB4C80" w:rsidRDefault="008F1068" w:rsidP="001E4D47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 w:rsidRPr="008F1068"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  <w:t>Objetivo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:</w:t>
      </w:r>
      <w:r w:rsidR="00CF2577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Generar evidencias a partir de información técnica y bibliográfica para que </w:t>
      </w:r>
      <w:r w:rsidR="0021562E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la acciones </w:t>
      </w:r>
      <w:r w:rsidR="001E4D47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sean bien seleccionadas y </w:t>
      </w:r>
      <w:r w:rsidR="00CF2577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eficaces</w:t>
      </w:r>
      <w:r>
        <w:rPr>
          <w:rFonts w:ascii="Times New Roman" w:eastAsia="Times New Roman" w:hAnsi="Times New Roman" w:cs="Times New Roman"/>
          <w:shd w:val="clear" w:color="auto" w:fill="FFFFFF"/>
          <w:lang w:val="es-ES"/>
        </w:rPr>
        <w:t>.</w:t>
      </w:r>
    </w:p>
    <w:p w14:paraId="34B32036" w14:textId="77777777" w:rsidR="008F1068" w:rsidRPr="00EC1214" w:rsidRDefault="008F1068" w:rsidP="001E4D47">
      <w:pPr>
        <w:jc w:val="both"/>
        <w:rPr>
          <w:sz w:val="20"/>
          <w:szCs w:val="20"/>
          <w:lang w:val="es-ES_tradnl"/>
        </w:rPr>
      </w:pPr>
    </w:p>
    <w:p w14:paraId="591CA360" w14:textId="77777777" w:rsidR="00AB4C80" w:rsidRPr="00EC1214" w:rsidRDefault="00AB4C80" w:rsidP="00CF2577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 w:rsidRPr="008F1068"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  <w:lastRenderedPageBreak/>
        <w:t>Objetivo especifico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: </w:t>
      </w:r>
    </w:p>
    <w:p w14:paraId="3AB48074" w14:textId="77777777" w:rsidR="00CF2577" w:rsidRPr="00EC1214" w:rsidRDefault="00CF2577" w:rsidP="00CF2577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40306131" w14:textId="3780DE54" w:rsidR="001E4D47" w:rsidRPr="00EC1214" w:rsidRDefault="001E4D47" w:rsidP="001E4D47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Tomar conocimiento de l</w:t>
      </w:r>
      <w:r w:rsidR="00B078A7">
        <w:rPr>
          <w:rFonts w:ascii="Times New Roman" w:eastAsia="Times New Roman" w:hAnsi="Times New Roman" w:cs="Times New Roman"/>
          <w:shd w:val="clear" w:color="auto" w:fill="FFFFFF"/>
          <w:lang w:val="es-ES"/>
        </w:rPr>
        <w:t>a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>“</w:t>
      </w:r>
      <w:r w:rsid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>teoría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de cambio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>”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desarrollado por el proyecto en caso de acciones de salud para lluvias intensas (con inundaciones) en la Costa Peruana y Ecuatoriana (incluyendo FEN), y por </w:t>
      </w:r>
      <w:proofErr w:type="spellStart"/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slow</w:t>
      </w:r>
      <w:proofErr w:type="spellEnd"/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</w:t>
      </w:r>
      <w:proofErr w:type="spellStart"/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on</w:t>
      </w:r>
      <w:proofErr w:type="spellEnd"/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-set inundaciones en la Selva Peruana y Ecuatoriana. </w:t>
      </w:r>
    </w:p>
    <w:p w14:paraId="6C6EA5DA" w14:textId="77777777" w:rsidR="001E4D47" w:rsidRPr="00EC1214" w:rsidRDefault="001E4D47" w:rsidP="001E4D47">
      <w:pPr>
        <w:pStyle w:val="Prrafodelista"/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0BA6BDFB" w14:textId="3B71E00F" w:rsidR="001E4D47" w:rsidRPr="00EC1214" w:rsidRDefault="008F1068" w:rsidP="001E4D47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>
        <w:rPr>
          <w:rFonts w:ascii="Times New Roman" w:eastAsia="Times New Roman" w:hAnsi="Times New Roman" w:cs="Times New Roman"/>
          <w:shd w:val="clear" w:color="auto" w:fill="FFFFFF"/>
          <w:lang w:val="es-ES"/>
        </w:rPr>
        <w:t>Recopilación de</w:t>
      </w:r>
      <w:r w:rsidR="001E4D47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evidencias documentadas por las acciones propuestas. Estas evidencias se definen con fuentes académicas, estándares </w:t>
      </w:r>
      <w:r w:rsidR="00E91D3E">
        <w:rPr>
          <w:rFonts w:ascii="Times New Roman" w:eastAsia="Times New Roman" w:hAnsi="Times New Roman" w:cs="Times New Roman"/>
          <w:shd w:val="clear" w:color="auto" w:fill="FFFFFF"/>
          <w:lang w:val="es-ES"/>
        </w:rPr>
        <w:t>internacionales (e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>j</w:t>
      </w:r>
      <w:r w:rsidR="00E91D3E">
        <w:rPr>
          <w:rFonts w:ascii="Times New Roman" w:eastAsia="Times New Roman" w:hAnsi="Times New Roman" w:cs="Times New Roman"/>
          <w:shd w:val="clear" w:color="auto" w:fill="FFFFFF"/>
          <w:lang w:val="es-ES"/>
        </w:rPr>
        <w:t>. Esfera</w:t>
      </w:r>
      <w:r w:rsidR="001E4D47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), directivas e informes de ministerios nacionales</w:t>
      </w:r>
      <w:r w:rsidR="00E91D3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e/o regionales</w:t>
      </w:r>
      <w:r w:rsidR="001E4D47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,</w:t>
      </w:r>
      <w:r w:rsidR="00E91D3E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OMS directivas y avisos,</w:t>
      </w:r>
      <w:r w:rsidR="001E4D47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opinión de expertos y quedan documentados. Recolectar, sistematizar y analizar información de tal forma que se pueda construir una base robusta que permita definir y mejorar la selección de las acciones dentro el concepto </w:t>
      </w:r>
      <w:proofErr w:type="spellStart"/>
      <w:r w:rsidR="001E4D47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PbP</w:t>
      </w:r>
      <w:proofErr w:type="spellEnd"/>
      <w:r w:rsidR="001E4D47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al interior y exterior de la Cruz Roja a nivel mundial. </w:t>
      </w:r>
    </w:p>
    <w:p w14:paraId="1CDA8A13" w14:textId="77777777" w:rsidR="001E4D47" w:rsidRPr="00EC1214" w:rsidRDefault="001E4D47" w:rsidP="001E4D47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09F12867" w14:textId="109E2D56" w:rsidR="001E4D47" w:rsidRDefault="001E4D47" w:rsidP="001E4D47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Proponer alternativas o cambios más eficientes o mejor orientadas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sobre las acciones.</w:t>
      </w:r>
    </w:p>
    <w:p w14:paraId="2786A77B" w14:textId="77777777" w:rsidR="00D26FBE" w:rsidRPr="00D26FBE" w:rsidRDefault="00D26FBE" w:rsidP="00D26FBE">
      <w:pPr>
        <w:pStyle w:val="Prrafodelista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1F3DF903" w14:textId="724564A1" w:rsidR="00D26FBE" w:rsidRPr="00EC1214" w:rsidRDefault="00B078A7" w:rsidP="001E4D47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>
        <w:rPr>
          <w:rFonts w:ascii="Times New Roman" w:eastAsia="Times New Roman" w:hAnsi="Times New Roman" w:cs="Times New Roman"/>
          <w:shd w:val="clear" w:color="auto" w:fill="FFFFFF"/>
          <w:lang w:val="es-ES"/>
        </w:rPr>
        <w:t>Complementar la “teoría de cambio” con información de ocurrencias de enfermedades durante desastres históricos.</w:t>
      </w:r>
      <w:bookmarkStart w:id="0" w:name="_GoBack"/>
      <w:bookmarkEnd w:id="0"/>
    </w:p>
    <w:p w14:paraId="40BF28F2" w14:textId="77777777" w:rsidR="00EC1214" w:rsidRPr="00EC1214" w:rsidRDefault="00EC1214" w:rsidP="00EC1214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3624E703" w14:textId="633770E2" w:rsidR="00EC1214" w:rsidRPr="00EC1214" w:rsidRDefault="0091475F" w:rsidP="001E4D47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>
        <w:rPr>
          <w:rFonts w:ascii="Times New Roman" w:eastAsia="Times New Roman" w:hAnsi="Times New Roman" w:cs="Times New Roman"/>
          <w:shd w:val="clear" w:color="auto" w:fill="FFFFFF"/>
          <w:lang w:val="es-ES"/>
        </w:rPr>
        <w:t>Elaborar una línea de coordinación adecuada</w:t>
      </w:r>
      <w:r w:rsidR="00EC1214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con MINSA, </w:t>
      </w:r>
      <w:proofErr w:type="spellStart"/>
      <w:r w:rsidR="00EC1214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DIRESAs</w:t>
      </w:r>
      <w:proofErr w:type="spellEnd"/>
      <w:r w:rsidR="00EC1214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, COER y mecanismos diversos de preparación y respuesta</w:t>
      </w:r>
      <w:r>
        <w:rPr>
          <w:rFonts w:ascii="Times New Roman" w:eastAsia="Times New Roman" w:hAnsi="Times New Roman" w:cs="Times New Roman"/>
          <w:shd w:val="clear" w:color="auto" w:fill="FFFFFF"/>
          <w:lang w:val="es-ES"/>
        </w:rPr>
        <w:t>.</w:t>
      </w:r>
    </w:p>
    <w:p w14:paraId="4622B84D" w14:textId="77777777" w:rsidR="001E4D47" w:rsidRPr="00EC1214" w:rsidRDefault="001E4D47" w:rsidP="001E4D47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3C08385A" w14:textId="77777777" w:rsidR="001E4D47" w:rsidRPr="00EC1214" w:rsidRDefault="001E4D47" w:rsidP="001E4D47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Observación: </w:t>
      </w:r>
    </w:p>
    <w:p w14:paraId="56992295" w14:textId="77777777" w:rsidR="001E4D47" w:rsidRPr="00EC1214" w:rsidRDefault="001E4D47" w:rsidP="001E4D47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22561479" w14:textId="539C7C83" w:rsidR="001E4D47" w:rsidRPr="00EC1214" w:rsidRDefault="001E4D47" w:rsidP="001E4D47">
      <w:pPr>
        <w:pStyle w:val="Prrafodelista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Es importante enfatizar que para inundaciones en la selva se tiene pronósticos confiables de 9 a 15 días hasta el evento extremo) y para el FEN se trabajará con pronósticos de 3 meses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/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1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mes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/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7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</w:t>
      </w:r>
      <w:r w:rsidR="0091475F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días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con cada vez más confiabilidad y por eso posibilidad de costo de la acción)</w:t>
      </w:r>
    </w:p>
    <w:p w14:paraId="33519F60" w14:textId="68FFF440" w:rsidR="00CF2577" w:rsidRPr="00EC1214" w:rsidRDefault="001E4D47" w:rsidP="00FA1D37">
      <w:pPr>
        <w:pStyle w:val="Prrafodelista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En las acciones se pueden </w:t>
      </w:r>
      <w:r w:rsidR="0091475F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incluir,</w:t>
      </w:r>
      <w:r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por ejemplo: campañas, cooperaciones, sensibilizaciones, formación, preposicionamiento, alquiler, </w:t>
      </w:r>
      <w:r w:rsidR="00EC1214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movilización de equipos,</w:t>
      </w:r>
      <w:r w:rsid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c</w:t>
      </w:r>
      <w:r w:rsidR="00CF2577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ash transfer</w:t>
      </w:r>
      <w:r w:rsid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(PTE)</w:t>
      </w:r>
      <w:r w:rsidR="00CF2577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, </w:t>
      </w:r>
      <w:r w:rsidR="00EC1214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>compra de suministros, distribución de kits/baldes/cloro/repelentes/mosquiteros, unidades móviles de salud, fortalecimiento de viviendas, construcción temporal de campamentos, etc. Los ‘teorías de cambio’</w:t>
      </w:r>
      <w:r w:rsid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darán</w:t>
      </w:r>
      <w:r w:rsidR="00EC1214" w:rsidRPr="00EC1214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más detalle sobre las acciones preseleccionadas. </w:t>
      </w:r>
    </w:p>
    <w:p w14:paraId="2C7C6C04" w14:textId="77777777" w:rsidR="00CF2577" w:rsidRPr="00CF2577" w:rsidRDefault="00CF2577" w:rsidP="00CF2577">
      <w:pPr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</w:pPr>
    </w:p>
    <w:p w14:paraId="29EC091B" w14:textId="30F02B6D" w:rsidR="004B1E89" w:rsidRPr="00943CC2" w:rsidRDefault="00943CC2" w:rsidP="00943CC2">
      <w:pPr>
        <w:pStyle w:val="Prrafode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</w:pPr>
      <w:r w:rsidRPr="00943CC2"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  <w:t>P</w:t>
      </w:r>
      <w:r w:rsidR="00757734" w:rsidRPr="00943CC2"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  <w:t xml:space="preserve">ropuesta técnica </w:t>
      </w:r>
      <w:r w:rsidR="009A4A22" w:rsidRPr="00943CC2"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  <w:t>para la consultoría</w:t>
      </w:r>
      <w:r w:rsidR="00F55E80" w:rsidRPr="00943CC2"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  <w:t xml:space="preserve"> </w:t>
      </w:r>
    </w:p>
    <w:p w14:paraId="5F262148" w14:textId="77777777" w:rsidR="004B1E89" w:rsidRPr="004A2F9D" w:rsidRDefault="004B1E89" w:rsidP="0073251E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54D7A424" w14:textId="52B564A6" w:rsidR="00757734" w:rsidRPr="00943CC2" w:rsidRDefault="00943CC2" w:rsidP="007E200B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>Favor enviar CV, una breve propuesta metodológica, una propuesta financiera y disponibilidad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(</w:t>
      </w:r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>estimación de tiempo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>)</w:t>
      </w:r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a Janet Vargas (</w:t>
      </w:r>
      <w:hyperlink r:id="rId9" w:history="1">
        <w:r w:rsidRPr="00943CC2">
          <w:rPr>
            <w:rStyle w:val="Hipervnculo"/>
            <w:rFonts w:ascii="Times New Roman" w:eastAsia="Times New Roman" w:hAnsi="Times New Roman" w:cs="Times New Roman"/>
            <w:shd w:val="clear" w:color="auto" w:fill="FFFFFF"/>
            <w:lang w:val="es-ES"/>
          </w:rPr>
          <w:t>logistica.fbf.cra@gmail.com)</w:t>
        </w:r>
      </w:hyperlink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 con copia a Silvia </w:t>
      </w:r>
      <w:proofErr w:type="spellStart"/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>Arutaype</w:t>
      </w:r>
      <w:proofErr w:type="spellEnd"/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(</w:t>
      </w:r>
      <w:hyperlink r:id="rId10" w:history="1">
        <w:r w:rsidRPr="00943CC2">
          <w:rPr>
            <w:rStyle w:val="Hipervnculo"/>
            <w:rFonts w:ascii="Times New Roman" w:eastAsia="Times New Roman" w:hAnsi="Times New Roman" w:cs="Times New Roman"/>
            <w:shd w:val="clear" w:color="auto" w:fill="FFFFFF"/>
            <w:lang w:val="es-ES"/>
          </w:rPr>
          <w:t>s.arutaype@drkamericas.de)</w:t>
        </w:r>
      </w:hyperlink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antes del 14 de agosto 1pm. </w:t>
      </w:r>
      <w:proofErr w:type="gramStart"/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>El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>(</w:t>
      </w:r>
      <w:proofErr w:type="gramEnd"/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>La) candidato(</w:t>
      </w:r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>a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>)</w:t>
      </w:r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seleccionado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>(</w:t>
      </w:r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>a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>)</w:t>
      </w:r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será contactado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>(</w:t>
      </w:r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>a</w:t>
      </w:r>
      <w:r w:rsidR="0091475F">
        <w:rPr>
          <w:rFonts w:ascii="Times New Roman" w:eastAsia="Times New Roman" w:hAnsi="Times New Roman" w:cs="Times New Roman"/>
          <w:shd w:val="clear" w:color="auto" w:fill="FFFFFF"/>
          <w:lang w:val="es-ES"/>
        </w:rPr>
        <w:t>)</w:t>
      </w:r>
      <w:r w:rsidRPr="00943CC2">
        <w:rPr>
          <w:rFonts w:ascii="Times New Roman" w:eastAsia="Times New Roman" w:hAnsi="Times New Roman" w:cs="Times New Roman"/>
          <w:shd w:val="clear" w:color="auto" w:fill="FFFFFF"/>
          <w:lang w:val="es-ES"/>
        </w:rPr>
        <w:t xml:space="preserve"> el 14 o 15 de agosto a fin de definir el monto final de la consultoría y el plan de trabajo.  </w:t>
      </w:r>
    </w:p>
    <w:p w14:paraId="6FC0E2E0" w14:textId="77777777" w:rsidR="004B1E89" w:rsidRPr="004A2F9D" w:rsidRDefault="004B1E89" w:rsidP="0073251E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55CC977F" w14:textId="77777777" w:rsidR="004B1E89" w:rsidRPr="004A2F9D" w:rsidRDefault="004B1E89" w:rsidP="0073251E">
      <w:pPr>
        <w:jc w:val="both"/>
        <w:rPr>
          <w:rFonts w:ascii="Times New Roman" w:eastAsia="Times New Roman" w:hAnsi="Times New Roman" w:cs="Times New Roman"/>
          <w:shd w:val="clear" w:color="auto" w:fill="FFFFFF"/>
          <w:lang w:val="es-ES"/>
        </w:rPr>
      </w:pPr>
    </w:p>
    <w:p w14:paraId="24DCC12C" w14:textId="77777777" w:rsidR="0073251E" w:rsidRPr="004A2F9D" w:rsidRDefault="0073251E" w:rsidP="0073251E">
      <w:pPr>
        <w:jc w:val="both"/>
        <w:rPr>
          <w:rFonts w:ascii="Times New Roman" w:eastAsia="Times New Roman" w:hAnsi="Times New Roman" w:cs="Times New Roman"/>
          <w:b/>
          <w:lang w:val="es-ES"/>
        </w:rPr>
      </w:pPr>
    </w:p>
    <w:sectPr w:rsidR="0073251E" w:rsidRPr="004A2F9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5359" w14:textId="77777777" w:rsidR="007C1ABB" w:rsidRDefault="007C1ABB" w:rsidP="009E5E21">
      <w:r>
        <w:separator/>
      </w:r>
    </w:p>
  </w:endnote>
  <w:endnote w:type="continuationSeparator" w:id="0">
    <w:p w14:paraId="63DCB7ED" w14:textId="77777777" w:rsidR="007C1ABB" w:rsidRDefault="007C1ABB" w:rsidP="009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A57B" w14:textId="77777777" w:rsidR="007C1ABB" w:rsidRDefault="007C1ABB" w:rsidP="009E5E21">
      <w:r>
        <w:separator/>
      </w:r>
    </w:p>
  </w:footnote>
  <w:footnote w:type="continuationSeparator" w:id="0">
    <w:p w14:paraId="2F71ABF7" w14:textId="77777777" w:rsidR="007C1ABB" w:rsidRDefault="007C1ABB" w:rsidP="009E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C572" w14:textId="3AA9126C" w:rsidR="00DE745F" w:rsidRDefault="00DE745F">
    <w:pPr>
      <w:pStyle w:val="Encabezado"/>
    </w:pPr>
    <w:r>
      <w:rPr>
        <w:noProof/>
        <w:lang w:eastAsia="es-PE"/>
      </w:rPr>
      <w:t xml:space="preserve">  </w:t>
    </w:r>
    <w:r>
      <w:rPr>
        <w:noProof/>
        <w:lang w:eastAsia="es-PE"/>
      </w:rPr>
      <w:tab/>
    </w:r>
    <w:r>
      <w:rPr>
        <w:noProof/>
      </w:rPr>
      <w:drawing>
        <wp:inline distT="0" distB="0" distL="0" distR="0" wp14:anchorId="1A09AD00" wp14:editId="003EAB6D">
          <wp:extent cx="847725" cy="420123"/>
          <wp:effectExtent l="0" t="0" r="0" b="0"/>
          <wp:docPr id="2" name="Imagen 2" descr="C:\Users\Usuario\Documents\Backup externo\001 Informacion Proyectos 2015\Logo Cruz Roja Alem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Backup externo\001 Informacion Proyectos 2015\Logo Cruz Roja Alema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023" cy="43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E3F"/>
    <w:multiLevelType w:val="hybridMultilevel"/>
    <w:tmpl w:val="C422E36E"/>
    <w:lvl w:ilvl="0" w:tplc="7E5AB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24A1"/>
    <w:multiLevelType w:val="hybridMultilevel"/>
    <w:tmpl w:val="D9DAFD7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97B"/>
    <w:multiLevelType w:val="hybridMultilevel"/>
    <w:tmpl w:val="95904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E5A1D"/>
    <w:multiLevelType w:val="hybridMultilevel"/>
    <w:tmpl w:val="93DE4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1EE4"/>
    <w:multiLevelType w:val="hybridMultilevel"/>
    <w:tmpl w:val="3368A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75160"/>
    <w:multiLevelType w:val="hybridMultilevel"/>
    <w:tmpl w:val="30C6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D7D57"/>
    <w:multiLevelType w:val="hybridMultilevel"/>
    <w:tmpl w:val="6950B536"/>
    <w:lvl w:ilvl="0" w:tplc="5CDE48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1D42F6"/>
    <w:multiLevelType w:val="hybridMultilevel"/>
    <w:tmpl w:val="CC80F2C2"/>
    <w:lvl w:ilvl="0" w:tplc="5CDE4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25B9"/>
    <w:multiLevelType w:val="hybridMultilevel"/>
    <w:tmpl w:val="CE5E69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C50A4"/>
    <w:multiLevelType w:val="hybridMultilevel"/>
    <w:tmpl w:val="1310A81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21633"/>
    <w:multiLevelType w:val="hybridMultilevel"/>
    <w:tmpl w:val="93D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A69C1"/>
    <w:multiLevelType w:val="hybridMultilevel"/>
    <w:tmpl w:val="5176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D6D9D"/>
    <w:multiLevelType w:val="hybridMultilevel"/>
    <w:tmpl w:val="15BC3306"/>
    <w:lvl w:ilvl="0" w:tplc="1278E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F11"/>
    <w:rsid w:val="000335C8"/>
    <w:rsid w:val="0005273B"/>
    <w:rsid w:val="000816EC"/>
    <w:rsid w:val="000E1FB4"/>
    <w:rsid w:val="00133459"/>
    <w:rsid w:val="0016383A"/>
    <w:rsid w:val="00164BCF"/>
    <w:rsid w:val="00192BF5"/>
    <w:rsid w:val="001939B7"/>
    <w:rsid w:val="00196EC2"/>
    <w:rsid w:val="001972EE"/>
    <w:rsid w:val="001B5AA0"/>
    <w:rsid w:val="001C1C51"/>
    <w:rsid w:val="001E4D47"/>
    <w:rsid w:val="00212446"/>
    <w:rsid w:val="0021562E"/>
    <w:rsid w:val="00245656"/>
    <w:rsid w:val="00257FE0"/>
    <w:rsid w:val="00311269"/>
    <w:rsid w:val="0033417F"/>
    <w:rsid w:val="00345C4B"/>
    <w:rsid w:val="00373487"/>
    <w:rsid w:val="003D0451"/>
    <w:rsid w:val="003E6600"/>
    <w:rsid w:val="00433C76"/>
    <w:rsid w:val="004348AE"/>
    <w:rsid w:val="00454343"/>
    <w:rsid w:val="004606AA"/>
    <w:rsid w:val="0048453F"/>
    <w:rsid w:val="004A2F9D"/>
    <w:rsid w:val="004B1E89"/>
    <w:rsid w:val="004C0D82"/>
    <w:rsid w:val="004C5CCB"/>
    <w:rsid w:val="004E27A3"/>
    <w:rsid w:val="005376E9"/>
    <w:rsid w:val="0053789B"/>
    <w:rsid w:val="00542682"/>
    <w:rsid w:val="00563A4C"/>
    <w:rsid w:val="00576159"/>
    <w:rsid w:val="005B022B"/>
    <w:rsid w:val="005F645D"/>
    <w:rsid w:val="00654FE2"/>
    <w:rsid w:val="00684A7F"/>
    <w:rsid w:val="0068504C"/>
    <w:rsid w:val="006A0BEF"/>
    <w:rsid w:val="006B031D"/>
    <w:rsid w:val="006C4F40"/>
    <w:rsid w:val="007051E1"/>
    <w:rsid w:val="0073251E"/>
    <w:rsid w:val="00737F69"/>
    <w:rsid w:val="00757734"/>
    <w:rsid w:val="00791BB5"/>
    <w:rsid w:val="007B67A1"/>
    <w:rsid w:val="007C1ABB"/>
    <w:rsid w:val="007E200B"/>
    <w:rsid w:val="00824AB6"/>
    <w:rsid w:val="0085111F"/>
    <w:rsid w:val="008A3086"/>
    <w:rsid w:val="008B6685"/>
    <w:rsid w:val="008F1068"/>
    <w:rsid w:val="0091475F"/>
    <w:rsid w:val="00943CC2"/>
    <w:rsid w:val="00957224"/>
    <w:rsid w:val="00977019"/>
    <w:rsid w:val="009821F0"/>
    <w:rsid w:val="009A4A22"/>
    <w:rsid w:val="009B625A"/>
    <w:rsid w:val="009E5E21"/>
    <w:rsid w:val="00A57A95"/>
    <w:rsid w:val="00AA7680"/>
    <w:rsid w:val="00AB4C80"/>
    <w:rsid w:val="00AE0222"/>
    <w:rsid w:val="00B078A7"/>
    <w:rsid w:val="00B1096A"/>
    <w:rsid w:val="00B61BF9"/>
    <w:rsid w:val="00B65CA3"/>
    <w:rsid w:val="00BA1398"/>
    <w:rsid w:val="00BF570B"/>
    <w:rsid w:val="00C51FB4"/>
    <w:rsid w:val="00C63BF5"/>
    <w:rsid w:val="00C73C9A"/>
    <w:rsid w:val="00CC4769"/>
    <w:rsid w:val="00CD6949"/>
    <w:rsid w:val="00CF2577"/>
    <w:rsid w:val="00D26FBE"/>
    <w:rsid w:val="00D3506C"/>
    <w:rsid w:val="00D77BF5"/>
    <w:rsid w:val="00D80333"/>
    <w:rsid w:val="00DE745F"/>
    <w:rsid w:val="00E32F11"/>
    <w:rsid w:val="00E411E9"/>
    <w:rsid w:val="00E91D3E"/>
    <w:rsid w:val="00E922E3"/>
    <w:rsid w:val="00EA42E9"/>
    <w:rsid w:val="00EC1214"/>
    <w:rsid w:val="00F037BE"/>
    <w:rsid w:val="00F050EE"/>
    <w:rsid w:val="00F11F97"/>
    <w:rsid w:val="00F12707"/>
    <w:rsid w:val="00F55E80"/>
    <w:rsid w:val="00F66040"/>
    <w:rsid w:val="00F718DD"/>
    <w:rsid w:val="00F83036"/>
    <w:rsid w:val="00F86511"/>
    <w:rsid w:val="00FC159E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45B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F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2F1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32F1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F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2F1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5E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E21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E5E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E21"/>
    <w:rPr>
      <w:rFonts w:eastAsiaTheme="minorEastAsi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6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680"/>
    <w:rPr>
      <w:rFonts w:ascii="Times New Roman" w:eastAsiaTheme="minorEastAsia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1096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096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096A"/>
    <w:rPr>
      <w:rFonts w:eastAsiaTheme="minorEastAsia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096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096A"/>
    <w:rPr>
      <w:rFonts w:eastAsiaTheme="minorEastAsia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3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t&amp;rct=j&amp;q=&amp;esrc=s&amp;source=web&amp;cd=1&amp;cad=rja&amp;uact=8&amp;ved=0ahUKEwidt4HxhOnKAhXJWBQKHTZzBJ0QFgggMAA&amp;url=http%3A%2F%2Fwww.climatecentre.org%2Fprogrammes-engagement%2Fforecast-based-financing&amp;usg=AFQjCNH0arnWeL6nrdRrSnL9_x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arutaype@drkamericas.de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istica.fbf.cra@gmail.com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AE35-196A-412B-892D-6CE79A30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902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Coughlan de Perez</dc:creator>
  <cp:lastModifiedBy>user</cp:lastModifiedBy>
  <cp:revision>6</cp:revision>
  <dcterms:created xsi:type="dcterms:W3CDTF">2018-08-08T20:05:00Z</dcterms:created>
  <dcterms:modified xsi:type="dcterms:W3CDTF">2018-08-09T00:17:00Z</dcterms:modified>
</cp:coreProperties>
</file>