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0479" w14:textId="5A19A8B9" w:rsidR="00563502" w:rsidRDefault="00CC46FA" w:rsidP="0056350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center"/>
        <w:rPr>
          <w:rFonts w:ascii="Arial" w:hAnsi="Arial" w:cs="Arial"/>
          <w:b/>
          <w:sz w:val="20"/>
          <w:szCs w:val="20"/>
        </w:rPr>
      </w:pPr>
      <w:bookmarkStart w:id="0" w:name="_GoBack"/>
      <w:bookmarkEnd w:id="0"/>
      <w:r w:rsidRPr="00563502">
        <w:rPr>
          <w:rFonts w:ascii="Arial" w:hAnsi="Arial" w:cs="Arial"/>
          <w:b/>
          <w:sz w:val="20"/>
          <w:szCs w:val="20"/>
        </w:rPr>
        <w:t>T</w:t>
      </w:r>
      <w:r w:rsidR="009D0090" w:rsidRPr="00563502">
        <w:rPr>
          <w:rFonts w:ascii="Arial" w:hAnsi="Arial" w:cs="Arial"/>
          <w:b/>
          <w:sz w:val="20"/>
          <w:szCs w:val="20"/>
        </w:rPr>
        <w:t xml:space="preserve">érminos de </w:t>
      </w:r>
      <w:r w:rsidRPr="00563502">
        <w:rPr>
          <w:rFonts w:ascii="Arial" w:hAnsi="Arial" w:cs="Arial"/>
          <w:b/>
          <w:sz w:val="20"/>
          <w:szCs w:val="20"/>
        </w:rPr>
        <w:t>R</w:t>
      </w:r>
      <w:r w:rsidR="009D0090" w:rsidRPr="00563502">
        <w:rPr>
          <w:rFonts w:ascii="Arial" w:hAnsi="Arial" w:cs="Arial"/>
          <w:b/>
          <w:sz w:val="20"/>
          <w:szCs w:val="20"/>
        </w:rPr>
        <w:t xml:space="preserve">eferencia </w:t>
      </w:r>
      <w:r w:rsidRPr="00563502">
        <w:rPr>
          <w:rFonts w:ascii="Arial" w:hAnsi="Arial" w:cs="Arial"/>
          <w:b/>
          <w:sz w:val="20"/>
          <w:szCs w:val="20"/>
        </w:rPr>
        <w:t xml:space="preserve">para </w:t>
      </w:r>
      <w:r w:rsidR="009D0090" w:rsidRPr="00563502">
        <w:rPr>
          <w:rFonts w:ascii="Arial" w:hAnsi="Arial" w:cs="Arial"/>
          <w:b/>
          <w:sz w:val="20"/>
          <w:szCs w:val="20"/>
        </w:rPr>
        <w:t>el</w:t>
      </w:r>
      <w:r w:rsidR="006F5C64">
        <w:rPr>
          <w:rFonts w:ascii="Arial" w:hAnsi="Arial" w:cs="Arial"/>
          <w:b/>
          <w:sz w:val="20"/>
          <w:szCs w:val="20"/>
        </w:rPr>
        <w:t xml:space="preserve"> Estudio de la situación de VBG y prácticas &amp; creencias de </w:t>
      </w:r>
      <w:r w:rsidR="00442CF6">
        <w:rPr>
          <w:rFonts w:ascii="Arial" w:hAnsi="Arial" w:cs="Arial"/>
          <w:b/>
          <w:sz w:val="20"/>
          <w:szCs w:val="20"/>
        </w:rPr>
        <w:t>s</w:t>
      </w:r>
      <w:r w:rsidR="006F5C64">
        <w:rPr>
          <w:rFonts w:ascii="Arial" w:hAnsi="Arial" w:cs="Arial"/>
          <w:b/>
          <w:sz w:val="20"/>
          <w:szCs w:val="20"/>
        </w:rPr>
        <w:t xml:space="preserve">exo seguro, </w:t>
      </w:r>
      <w:r w:rsidR="009D0090" w:rsidRPr="00563502">
        <w:rPr>
          <w:rFonts w:ascii="Arial" w:hAnsi="Arial" w:cs="Arial"/>
          <w:b/>
          <w:sz w:val="20"/>
          <w:szCs w:val="20"/>
        </w:rPr>
        <w:t xml:space="preserve">en los municipios de </w:t>
      </w:r>
      <w:r w:rsidR="008559AB" w:rsidRPr="00563502">
        <w:rPr>
          <w:rFonts w:ascii="Arial" w:hAnsi="Arial" w:cs="Arial"/>
          <w:b/>
          <w:sz w:val="20"/>
          <w:szCs w:val="20"/>
        </w:rPr>
        <w:t>El Retorno y San José del Guaviare en</w:t>
      </w:r>
      <w:r w:rsidR="003A21E1" w:rsidRPr="00563502">
        <w:rPr>
          <w:rFonts w:ascii="Arial" w:hAnsi="Arial" w:cs="Arial"/>
          <w:b/>
          <w:sz w:val="20"/>
          <w:szCs w:val="20"/>
        </w:rPr>
        <w:t xml:space="preserve"> el departamento del </w:t>
      </w:r>
      <w:r w:rsidR="008559AB" w:rsidRPr="00563502">
        <w:rPr>
          <w:rFonts w:ascii="Arial" w:hAnsi="Arial" w:cs="Arial"/>
          <w:b/>
          <w:sz w:val="20"/>
          <w:szCs w:val="20"/>
        </w:rPr>
        <w:t>Guaviare</w:t>
      </w:r>
      <w:r w:rsidR="003A21E1" w:rsidRPr="00563502">
        <w:rPr>
          <w:rFonts w:ascii="Arial" w:hAnsi="Arial" w:cs="Arial"/>
          <w:b/>
          <w:sz w:val="20"/>
          <w:szCs w:val="20"/>
        </w:rPr>
        <w:t>,</w:t>
      </w:r>
      <w:r w:rsidR="008559AB" w:rsidRPr="00563502">
        <w:rPr>
          <w:rFonts w:ascii="Arial" w:hAnsi="Arial" w:cs="Arial"/>
          <w:b/>
          <w:sz w:val="20"/>
          <w:szCs w:val="20"/>
        </w:rPr>
        <w:t xml:space="preserve"> y Mesetas y Granadas en</w:t>
      </w:r>
      <w:r w:rsidR="003A21E1" w:rsidRPr="00563502">
        <w:rPr>
          <w:rFonts w:ascii="Arial" w:hAnsi="Arial" w:cs="Arial"/>
          <w:b/>
          <w:sz w:val="20"/>
          <w:szCs w:val="20"/>
        </w:rPr>
        <w:t xml:space="preserve"> el departamento del</w:t>
      </w:r>
      <w:r w:rsidR="008559AB" w:rsidRPr="00563502">
        <w:rPr>
          <w:rFonts w:ascii="Arial" w:hAnsi="Arial" w:cs="Arial"/>
          <w:b/>
          <w:sz w:val="20"/>
          <w:szCs w:val="20"/>
        </w:rPr>
        <w:t xml:space="preserve"> Meta</w:t>
      </w:r>
      <w:r w:rsidR="009D0090" w:rsidRPr="00563502">
        <w:rPr>
          <w:rFonts w:ascii="Arial" w:hAnsi="Arial" w:cs="Arial"/>
          <w:b/>
          <w:sz w:val="20"/>
          <w:szCs w:val="20"/>
        </w:rPr>
        <w:t xml:space="preserve">, </w:t>
      </w:r>
      <w:r w:rsidR="007C7036" w:rsidRPr="00563502">
        <w:rPr>
          <w:rFonts w:ascii="Arial" w:hAnsi="Arial" w:cs="Arial"/>
          <w:b/>
          <w:sz w:val="20"/>
          <w:szCs w:val="20"/>
        </w:rPr>
        <w:t xml:space="preserve">en el marco del proyecto: </w:t>
      </w:r>
    </w:p>
    <w:p w14:paraId="0E07501C" w14:textId="2B7384ED" w:rsidR="00673089" w:rsidRPr="00563502" w:rsidRDefault="007C7036" w:rsidP="0056350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center"/>
        <w:rPr>
          <w:rFonts w:ascii="Arial" w:hAnsi="Arial" w:cs="Arial"/>
          <w:b/>
          <w:sz w:val="20"/>
          <w:szCs w:val="20"/>
        </w:rPr>
      </w:pPr>
      <w:r w:rsidRPr="00563502">
        <w:rPr>
          <w:rFonts w:ascii="Arial" w:hAnsi="Arial" w:cs="Arial"/>
          <w:b/>
          <w:sz w:val="20"/>
          <w:szCs w:val="20"/>
        </w:rPr>
        <w:t>“</w:t>
      </w:r>
      <w:r w:rsidRPr="00563502">
        <w:rPr>
          <w:rFonts w:ascii="Arial" w:hAnsi="Arial" w:cs="Arial"/>
          <w:b/>
          <w:i/>
          <w:sz w:val="20"/>
          <w:szCs w:val="20"/>
        </w:rPr>
        <w:t>Protección de NNA en instituciones escolares y sus comunidades de Meta y Guaviare</w:t>
      </w:r>
      <w:r w:rsidRPr="00563502">
        <w:rPr>
          <w:rFonts w:ascii="Arial" w:hAnsi="Arial" w:cs="Arial"/>
          <w:b/>
          <w:sz w:val="20"/>
          <w:szCs w:val="20"/>
        </w:rPr>
        <w:t>”.</w:t>
      </w:r>
    </w:p>
    <w:p w14:paraId="023E19A4" w14:textId="77777777" w:rsidR="00920DD9" w:rsidRPr="00920DD9" w:rsidRDefault="00920DD9" w:rsidP="00920DD9">
      <w:pPr>
        <w:pStyle w:val="Prrafodelista"/>
        <w:autoSpaceDE w:val="0"/>
        <w:autoSpaceDN w:val="0"/>
        <w:adjustRightInd w:val="0"/>
        <w:spacing w:after="0"/>
        <w:contextualSpacing w:val="0"/>
        <w:jc w:val="both"/>
        <w:rPr>
          <w:rFonts w:ascii="Arial" w:hAnsi="Arial" w:cs="Arial"/>
          <w:b/>
          <w:bCs/>
        </w:rPr>
      </w:pPr>
    </w:p>
    <w:p w14:paraId="236A57DC" w14:textId="77777777" w:rsidR="00920DD9" w:rsidRPr="00920DD9" w:rsidRDefault="00920DD9" w:rsidP="00920DD9">
      <w:pPr>
        <w:pStyle w:val="Prrafodelista"/>
        <w:autoSpaceDE w:val="0"/>
        <w:autoSpaceDN w:val="0"/>
        <w:adjustRightInd w:val="0"/>
        <w:spacing w:after="0"/>
        <w:contextualSpacing w:val="0"/>
        <w:jc w:val="both"/>
        <w:rPr>
          <w:rFonts w:ascii="Arial" w:hAnsi="Arial" w:cs="Arial"/>
          <w:b/>
          <w:bCs/>
        </w:rPr>
      </w:pPr>
    </w:p>
    <w:p w14:paraId="4998F772" w14:textId="58314270" w:rsidR="00673089" w:rsidRPr="00686561" w:rsidRDefault="00CC46FA" w:rsidP="00673089">
      <w:pPr>
        <w:pStyle w:val="Prrafodelista"/>
        <w:numPr>
          <w:ilvl w:val="0"/>
          <w:numId w:val="4"/>
        </w:numPr>
        <w:autoSpaceDE w:val="0"/>
        <w:autoSpaceDN w:val="0"/>
        <w:adjustRightInd w:val="0"/>
        <w:spacing w:after="0"/>
        <w:contextualSpacing w:val="0"/>
        <w:jc w:val="both"/>
        <w:rPr>
          <w:rFonts w:ascii="Arial" w:hAnsi="Arial" w:cs="Arial"/>
          <w:b/>
          <w:bCs/>
        </w:rPr>
      </w:pPr>
      <w:r w:rsidRPr="00686561">
        <w:rPr>
          <w:rFonts w:ascii="Arial" w:hAnsi="Arial" w:cs="Arial"/>
          <w:b/>
          <w:bCs/>
          <w:color w:val="231F20"/>
        </w:rPr>
        <w:t>Introducción</w:t>
      </w:r>
    </w:p>
    <w:p w14:paraId="58030EA8" w14:textId="77777777" w:rsidR="00C9519C" w:rsidRDefault="00C9519C" w:rsidP="00684108">
      <w:pPr>
        <w:pStyle w:val="Prrafodelista"/>
        <w:autoSpaceDE w:val="0"/>
        <w:autoSpaceDN w:val="0"/>
        <w:adjustRightInd w:val="0"/>
        <w:spacing w:after="0"/>
        <w:ind w:left="0"/>
        <w:contextualSpacing w:val="0"/>
        <w:jc w:val="both"/>
        <w:rPr>
          <w:rFonts w:ascii="Arial" w:hAnsi="Arial" w:cs="Arial"/>
        </w:rPr>
      </w:pPr>
    </w:p>
    <w:p w14:paraId="79EF2F73" w14:textId="0D5732DF" w:rsidR="00933E48" w:rsidRPr="00920DD9" w:rsidRDefault="00933E48" w:rsidP="00933E48">
      <w:pPr>
        <w:autoSpaceDE w:val="0"/>
        <w:autoSpaceDN w:val="0"/>
        <w:adjustRightInd w:val="0"/>
        <w:jc w:val="both"/>
        <w:rPr>
          <w:rFonts w:cstheme="minorHAnsi"/>
          <w:lang w:eastAsia="es-CO"/>
        </w:rPr>
      </w:pPr>
      <w:r w:rsidRPr="00920DD9">
        <w:rPr>
          <w:rFonts w:cstheme="minorHAnsi"/>
          <w:lang w:eastAsia="es-CO"/>
        </w:rPr>
        <w:t xml:space="preserve">Diakonie Katastrophenhilfe (DKH)/ Diakonie Apoyo en emergencias -DKH- es una organización humanitaria internacional con sede en Alemania, que ofrece apoyo humanitario a las personas  más afectadas/más necesitadas y más expuestas a riesgo por desastres ocasionados por fenómenos naturales y los conflictos armados internos e internacionales (de corta, mediana duración) así como crisis prolongadas. La ayuda se brinda sin distingo de etnia, </w:t>
      </w:r>
      <w:r w:rsidR="000D2E55" w:rsidRPr="00920DD9">
        <w:rPr>
          <w:rFonts w:cstheme="minorHAnsi"/>
          <w:lang w:eastAsia="es-CO"/>
        </w:rPr>
        <w:t>religión</w:t>
      </w:r>
      <w:r w:rsidRPr="00920DD9">
        <w:rPr>
          <w:rFonts w:cstheme="minorHAnsi"/>
          <w:lang w:eastAsia="es-CO"/>
        </w:rPr>
        <w:t xml:space="preserve">, partido político o nacionalidad y está comprometida con los principios humanitarios establecida por el código de conducta de la Cruz Roja y la Media Luna Roja y con los estándares internacionales humanitarios (como el Proyecto Esfera). </w:t>
      </w:r>
    </w:p>
    <w:p w14:paraId="7ED72D36" w14:textId="4611F6B7" w:rsidR="00933E48" w:rsidRPr="00920DD9" w:rsidRDefault="00933E48" w:rsidP="00933E48">
      <w:pPr>
        <w:autoSpaceDE w:val="0"/>
        <w:autoSpaceDN w:val="0"/>
        <w:adjustRightInd w:val="0"/>
        <w:jc w:val="both"/>
        <w:rPr>
          <w:rFonts w:cstheme="minorHAnsi"/>
          <w:shd w:val="clear" w:color="auto" w:fill="FFFFFF"/>
        </w:rPr>
      </w:pPr>
      <w:r w:rsidRPr="00920DD9">
        <w:rPr>
          <w:rFonts w:cstheme="minorHAnsi"/>
          <w:lang w:eastAsia="es-CO"/>
        </w:rPr>
        <w:t>DKH estableció su Oficina Regional (OR) para América Latina en el año 2001 en Bogotá. Los ejes estratégicos son la Ayuda Humanitaria inmediata, la rehabilitación de medios y condiciones de vida, la Reducción de Riesgo y la protección de la población civil. DKH trabaja en Colombia en conjunto con de organizaciones no-gubernamentales socias para apoyar a las comunidades más afectadas por el conflicto armado o por doble afectación producida por el conflicto armado y desastres de origen natural. Los departamentos de trabajo en Colombia son Córdoba, Valle del Cauca, Meta, Caquetá, Cauca y Guaviare. Actualmente trabaja con fondos de donaciones individuales, iglesias protestantes, fondos externos del Gobierno Alemán (Ministerio de Asuntos Exteriores (AA), Ministerio Federal de Cooperación Económica y Desarrollo (BMZ) y de Ayuda Humanitaria y Protección Civil de la Comisión Europea (ECHO).</w:t>
      </w:r>
    </w:p>
    <w:p w14:paraId="3B284A9D" w14:textId="3C04D10A" w:rsidR="009C2FEB" w:rsidRPr="00920DD9" w:rsidRDefault="000D2E55" w:rsidP="00933E48">
      <w:pPr>
        <w:autoSpaceDE w:val="0"/>
        <w:autoSpaceDN w:val="0"/>
        <w:adjustRightInd w:val="0"/>
        <w:jc w:val="both"/>
        <w:rPr>
          <w:rFonts w:cstheme="minorHAnsi"/>
          <w:lang w:eastAsia="es-CO"/>
        </w:rPr>
      </w:pPr>
      <w:r w:rsidRPr="00920DD9">
        <w:rPr>
          <w:rFonts w:cstheme="minorHAnsi"/>
          <w:lang w:eastAsia="es-CO"/>
        </w:rPr>
        <w:t>Actualmente DKH en asocio con B</w:t>
      </w:r>
      <w:r w:rsidR="007C7036" w:rsidRPr="00920DD9">
        <w:rPr>
          <w:rFonts w:cstheme="minorHAnsi"/>
          <w:lang w:eastAsia="es-CO"/>
        </w:rPr>
        <w:t>ENPOSTA NACION DE MUCHACHOS, regional</w:t>
      </w:r>
      <w:r w:rsidRPr="00920DD9">
        <w:rPr>
          <w:rFonts w:cstheme="minorHAnsi"/>
          <w:lang w:eastAsia="es-CO"/>
        </w:rPr>
        <w:t xml:space="preserve"> Meta, se encuentra ejecutando el proyecto “</w:t>
      </w:r>
      <w:r w:rsidR="008559AB" w:rsidRPr="00920DD9">
        <w:rPr>
          <w:rFonts w:cstheme="minorHAnsi"/>
          <w:lang w:eastAsia="es-CO"/>
        </w:rPr>
        <w:t>Protección de niños, niñas y adolescentes en instituciones escolares y sus comunidades de Meta y Guaviare</w:t>
      </w:r>
      <w:r w:rsidRPr="00920DD9">
        <w:rPr>
          <w:rFonts w:cstheme="minorHAnsi"/>
          <w:lang w:eastAsia="es-CO"/>
        </w:rPr>
        <w:t xml:space="preserve">”, en los </w:t>
      </w:r>
      <w:r w:rsidR="006B513C" w:rsidRPr="00920DD9">
        <w:rPr>
          <w:rFonts w:cstheme="minorHAnsi"/>
          <w:lang w:eastAsia="es-CO"/>
        </w:rPr>
        <w:t>m</w:t>
      </w:r>
      <w:r w:rsidR="008559AB" w:rsidRPr="00920DD9">
        <w:rPr>
          <w:rFonts w:cstheme="minorHAnsi"/>
          <w:lang w:eastAsia="es-CO"/>
        </w:rPr>
        <w:t xml:space="preserve">unicipios de </w:t>
      </w:r>
      <w:r w:rsidRPr="00920DD9">
        <w:rPr>
          <w:rFonts w:cstheme="minorHAnsi"/>
          <w:lang w:eastAsia="es-CO"/>
        </w:rPr>
        <w:t xml:space="preserve">Mesetas, Granada,  El Retorno y </w:t>
      </w:r>
      <w:r w:rsidR="008559AB" w:rsidRPr="00920DD9">
        <w:rPr>
          <w:rFonts w:cstheme="minorHAnsi"/>
          <w:lang w:eastAsia="es-CO"/>
        </w:rPr>
        <w:t xml:space="preserve">San José del Guaviare, </w:t>
      </w:r>
      <w:r w:rsidRPr="00920DD9">
        <w:rPr>
          <w:rFonts w:cstheme="minorHAnsi"/>
          <w:lang w:eastAsia="es-CO"/>
        </w:rPr>
        <w:t xml:space="preserve">desde un </w:t>
      </w:r>
      <w:r w:rsidR="00231241" w:rsidRPr="00920DD9">
        <w:rPr>
          <w:rFonts w:cstheme="minorHAnsi"/>
          <w:lang w:eastAsia="es-CO"/>
        </w:rPr>
        <w:t xml:space="preserve"> enfoque en la prevención del embarazo adolescente </w:t>
      </w:r>
      <w:r w:rsidRPr="00920DD9">
        <w:rPr>
          <w:rFonts w:cstheme="minorHAnsi"/>
          <w:lang w:eastAsia="es-CO"/>
        </w:rPr>
        <w:t>y</w:t>
      </w:r>
      <w:r w:rsidR="00231241" w:rsidRPr="00920DD9">
        <w:rPr>
          <w:rFonts w:cstheme="minorHAnsi"/>
          <w:lang w:eastAsia="es-CO"/>
        </w:rPr>
        <w:t xml:space="preserve"> la violencia basada en género.</w:t>
      </w:r>
    </w:p>
    <w:p w14:paraId="090C10BC" w14:textId="77777777" w:rsidR="007C7036" w:rsidRPr="00920DD9" w:rsidRDefault="007C7036" w:rsidP="007C7036">
      <w:pPr>
        <w:autoSpaceDE w:val="0"/>
        <w:autoSpaceDN w:val="0"/>
        <w:adjustRightInd w:val="0"/>
        <w:jc w:val="both"/>
        <w:rPr>
          <w:rFonts w:cstheme="minorHAnsi"/>
          <w:lang w:eastAsia="es-CO"/>
        </w:rPr>
      </w:pPr>
      <w:r w:rsidRPr="00920DD9">
        <w:rPr>
          <w:rFonts w:cstheme="minorHAnsi"/>
          <w:lang w:eastAsia="es-CO"/>
        </w:rPr>
        <w:t xml:space="preserve">BENPOSTA NACION DE MUCHACHOS es una organización de beneficio social que se dedica a trabajar con y por la infancia en iniciativas y procesos que conduzcan a una vida con dignidad y derechos, en los contextos donde les corresponda interactuar y construir presentes y futuros, buscando que las vidas de niños, niñas y sus familias sea conforme a los derechos, deseos y aspiraciones legítimas de toda persona o grupo social. </w:t>
      </w:r>
    </w:p>
    <w:p w14:paraId="2EEAA2A9" w14:textId="77777777" w:rsidR="007C7036" w:rsidRPr="00920DD9" w:rsidRDefault="007C7036" w:rsidP="007C7036">
      <w:pPr>
        <w:autoSpaceDE w:val="0"/>
        <w:autoSpaceDN w:val="0"/>
        <w:adjustRightInd w:val="0"/>
        <w:jc w:val="both"/>
        <w:rPr>
          <w:rFonts w:cstheme="minorHAnsi"/>
          <w:lang w:eastAsia="es-CO"/>
        </w:rPr>
      </w:pPr>
      <w:r w:rsidRPr="00920DD9">
        <w:rPr>
          <w:rFonts w:cstheme="minorHAnsi"/>
          <w:lang w:eastAsia="es-CO"/>
        </w:rPr>
        <w:t xml:space="preserve">Benposta fue fundada en 1956 en Orense (España) por el sacerdote Jesús César Silva Méndez y un grupo de 15 jóvenes soñadores de un mundo mejor, desarrolla su trabajo en Colombia desde 1974 y en el departamento del Meta (Colombia) desde 1982, en Guaviare desde el año 2015, tiempo en el cual ha aportado a muchas personas la posibilidad de ser, descubrirse y proyectarse como un ser humano digno y feliz. </w:t>
      </w:r>
    </w:p>
    <w:p w14:paraId="1AF107D6" w14:textId="791835BD" w:rsidR="007C7036" w:rsidRPr="00920DD9" w:rsidRDefault="007C7036" w:rsidP="007C7036">
      <w:pPr>
        <w:autoSpaceDE w:val="0"/>
        <w:autoSpaceDN w:val="0"/>
        <w:adjustRightInd w:val="0"/>
        <w:spacing w:after="0"/>
        <w:jc w:val="both"/>
        <w:rPr>
          <w:rFonts w:cstheme="minorHAnsi"/>
          <w:lang w:eastAsia="es-CO"/>
        </w:rPr>
      </w:pPr>
      <w:r w:rsidRPr="00920DD9">
        <w:rPr>
          <w:rFonts w:cstheme="minorHAnsi"/>
          <w:lang w:eastAsia="es-CO"/>
        </w:rPr>
        <w:lastRenderedPageBreak/>
        <w:t>El proyecto está enfocado en la protección de niños, niñas y adolescentes en instituciones escolares y sus comunidades de Meta y Guaviare (municipios de El Retorno, San José del Guaviare, Mesetas y Granada), con énfasis en la prevención de la violencia basada en género y la prevención del embarazo adolescente desde un enfoque de derechos sexuales y reproductivos.</w:t>
      </w:r>
    </w:p>
    <w:p w14:paraId="30D29D4E" w14:textId="77777777" w:rsidR="007C7036" w:rsidRPr="00920DD9" w:rsidRDefault="007C7036" w:rsidP="007C7036">
      <w:pPr>
        <w:autoSpaceDE w:val="0"/>
        <w:autoSpaceDN w:val="0"/>
        <w:adjustRightInd w:val="0"/>
        <w:spacing w:after="0"/>
        <w:jc w:val="both"/>
        <w:rPr>
          <w:rFonts w:cstheme="minorHAnsi"/>
          <w:lang w:eastAsia="es-CO"/>
        </w:rPr>
      </w:pPr>
    </w:p>
    <w:p w14:paraId="6BE619F0" w14:textId="39465AEE" w:rsidR="00C9519C" w:rsidRPr="00920DD9" w:rsidRDefault="007C7036" w:rsidP="007C7036">
      <w:pPr>
        <w:pStyle w:val="Prrafodelista"/>
        <w:autoSpaceDE w:val="0"/>
        <w:autoSpaceDN w:val="0"/>
        <w:adjustRightInd w:val="0"/>
        <w:spacing w:after="0"/>
        <w:ind w:left="0"/>
        <w:contextualSpacing w:val="0"/>
        <w:jc w:val="both"/>
        <w:rPr>
          <w:rFonts w:ascii="Arial" w:hAnsi="Arial" w:cs="Arial"/>
        </w:rPr>
      </w:pPr>
      <w:r w:rsidRPr="00920DD9">
        <w:rPr>
          <w:rFonts w:cstheme="minorHAnsi"/>
          <w:lang w:eastAsia="es-CO"/>
        </w:rPr>
        <w:t>El proyecto se desarrollará en zonas rurales históricamente afectadas por el conflicto armado, que han soportado diversas afectaciones y en la actualidad se está desarrollando la implementación de los acuerdos de paz y la reconfiguración de territorios</w:t>
      </w:r>
      <w:r w:rsidR="00D54203" w:rsidRPr="00920DD9">
        <w:rPr>
          <w:rFonts w:cstheme="minorHAnsi"/>
          <w:lang w:eastAsia="es-CO"/>
        </w:rPr>
        <w:t>.</w:t>
      </w:r>
    </w:p>
    <w:p w14:paraId="550D3CB5" w14:textId="77777777" w:rsidR="00673089" w:rsidRPr="00920DD9" w:rsidRDefault="00673089" w:rsidP="00673089">
      <w:pPr>
        <w:pStyle w:val="Prrafodelista"/>
        <w:autoSpaceDE w:val="0"/>
        <w:autoSpaceDN w:val="0"/>
        <w:adjustRightInd w:val="0"/>
        <w:spacing w:after="0"/>
        <w:contextualSpacing w:val="0"/>
        <w:jc w:val="both"/>
        <w:rPr>
          <w:rFonts w:ascii="Arial" w:hAnsi="Arial" w:cs="Arial"/>
          <w:b/>
          <w:bCs/>
        </w:rPr>
      </w:pPr>
    </w:p>
    <w:p w14:paraId="77DED613" w14:textId="2D48F5FE" w:rsidR="00673089" w:rsidRPr="00920DD9" w:rsidRDefault="00673089" w:rsidP="00673089">
      <w:pPr>
        <w:pStyle w:val="Prrafodelista"/>
        <w:numPr>
          <w:ilvl w:val="0"/>
          <w:numId w:val="4"/>
        </w:numPr>
        <w:autoSpaceDE w:val="0"/>
        <w:autoSpaceDN w:val="0"/>
        <w:adjustRightInd w:val="0"/>
        <w:spacing w:after="0"/>
        <w:contextualSpacing w:val="0"/>
        <w:jc w:val="both"/>
        <w:rPr>
          <w:rFonts w:ascii="Arial" w:hAnsi="Arial" w:cs="Arial"/>
        </w:rPr>
      </w:pPr>
      <w:r w:rsidRPr="00920DD9">
        <w:rPr>
          <w:rFonts w:ascii="Arial" w:hAnsi="Arial" w:cs="Arial"/>
          <w:b/>
          <w:bCs/>
        </w:rPr>
        <w:t>P</w:t>
      </w:r>
      <w:r w:rsidR="00CC46FA" w:rsidRPr="00920DD9">
        <w:rPr>
          <w:rFonts w:ascii="Arial" w:hAnsi="Arial" w:cs="Arial"/>
          <w:b/>
          <w:bCs/>
        </w:rPr>
        <w:t>ropósito y objetivos de</w:t>
      </w:r>
      <w:r w:rsidR="009C2FEB" w:rsidRPr="00920DD9">
        <w:rPr>
          <w:rFonts w:ascii="Arial" w:hAnsi="Arial" w:cs="Arial"/>
          <w:b/>
          <w:bCs/>
        </w:rPr>
        <w:t>l estudio</w:t>
      </w:r>
      <w:r w:rsidR="00AC72FC" w:rsidRPr="00920DD9">
        <w:rPr>
          <w:rFonts w:ascii="Arial" w:hAnsi="Arial" w:cs="Arial"/>
          <w:b/>
          <w:bCs/>
        </w:rPr>
        <w:t>.</w:t>
      </w:r>
    </w:p>
    <w:p w14:paraId="3AC78D71" w14:textId="77777777" w:rsidR="00673089" w:rsidRPr="00920DD9" w:rsidRDefault="00673089" w:rsidP="00673089">
      <w:pPr>
        <w:pStyle w:val="Prrafodelista"/>
        <w:autoSpaceDE w:val="0"/>
        <w:autoSpaceDN w:val="0"/>
        <w:adjustRightInd w:val="0"/>
        <w:spacing w:after="0"/>
        <w:contextualSpacing w:val="0"/>
        <w:jc w:val="both"/>
        <w:rPr>
          <w:rFonts w:ascii="Arial" w:hAnsi="Arial" w:cs="Arial"/>
          <w:b/>
          <w:bCs/>
        </w:rPr>
      </w:pPr>
    </w:p>
    <w:p w14:paraId="17954880" w14:textId="7898B8E8" w:rsidR="009C2FEB" w:rsidRPr="00920DD9" w:rsidRDefault="00CC46FA" w:rsidP="000D2E55">
      <w:pPr>
        <w:pStyle w:val="Prrafodelista"/>
        <w:autoSpaceDE w:val="0"/>
        <w:autoSpaceDN w:val="0"/>
        <w:adjustRightInd w:val="0"/>
        <w:spacing w:after="0"/>
        <w:ind w:left="0"/>
        <w:contextualSpacing w:val="0"/>
        <w:jc w:val="both"/>
        <w:rPr>
          <w:rFonts w:cstheme="minorHAnsi"/>
          <w:lang w:eastAsia="es-CO"/>
        </w:rPr>
      </w:pPr>
      <w:r w:rsidRPr="00920DD9">
        <w:rPr>
          <w:rFonts w:cstheme="minorHAnsi"/>
          <w:lang w:eastAsia="es-CO"/>
        </w:rPr>
        <w:t>El propósito de</w:t>
      </w:r>
      <w:r w:rsidR="009C2FEB" w:rsidRPr="00920DD9">
        <w:rPr>
          <w:rFonts w:cstheme="minorHAnsi"/>
          <w:lang w:eastAsia="es-CO"/>
        </w:rPr>
        <w:t>l estudio es</w:t>
      </w:r>
      <w:r w:rsidR="000D2E55" w:rsidRPr="00920DD9">
        <w:rPr>
          <w:rFonts w:cstheme="minorHAnsi"/>
          <w:lang w:eastAsia="es-CO"/>
        </w:rPr>
        <w:t xml:space="preserve"> establecer la línea base y crear capacidades para la medición intermedia y final del proyecto.</w:t>
      </w:r>
    </w:p>
    <w:p w14:paraId="7F7DA696" w14:textId="77777777" w:rsidR="009C2FEB" w:rsidRPr="00920DD9" w:rsidRDefault="009C2FEB" w:rsidP="00684108">
      <w:pPr>
        <w:pStyle w:val="Prrafodelista"/>
        <w:autoSpaceDE w:val="0"/>
        <w:autoSpaceDN w:val="0"/>
        <w:adjustRightInd w:val="0"/>
        <w:spacing w:after="0"/>
        <w:ind w:left="0"/>
        <w:contextualSpacing w:val="0"/>
        <w:jc w:val="both"/>
        <w:rPr>
          <w:rFonts w:ascii="Arial" w:hAnsi="Arial" w:cs="Arial"/>
          <w:bCs/>
        </w:rPr>
      </w:pPr>
    </w:p>
    <w:p w14:paraId="24756BC6" w14:textId="77777777" w:rsidR="00673089" w:rsidRPr="00920DD9" w:rsidRDefault="00673089" w:rsidP="00673089">
      <w:pPr>
        <w:autoSpaceDE w:val="0"/>
        <w:autoSpaceDN w:val="0"/>
        <w:adjustRightInd w:val="0"/>
        <w:spacing w:after="0"/>
        <w:jc w:val="both"/>
        <w:rPr>
          <w:rFonts w:ascii="Arial" w:hAnsi="Arial" w:cs="Arial"/>
        </w:rPr>
      </w:pPr>
    </w:p>
    <w:p w14:paraId="47B44500" w14:textId="3D5EDCA9" w:rsidR="00673089" w:rsidRPr="00920DD9" w:rsidRDefault="00CC46FA" w:rsidP="00673089">
      <w:pPr>
        <w:pStyle w:val="Prrafodelista"/>
        <w:numPr>
          <w:ilvl w:val="0"/>
          <w:numId w:val="4"/>
        </w:numPr>
        <w:autoSpaceDE w:val="0"/>
        <w:autoSpaceDN w:val="0"/>
        <w:adjustRightInd w:val="0"/>
        <w:spacing w:after="0"/>
        <w:contextualSpacing w:val="0"/>
        <w:jc w:val="both"/>
        <w:rPr>
          <w:rFonts w:ascii="Arial" w:hAnsi="Arial" w:cs="Arial"/>
          <w:b/>
          <w:bCs/>
        </w:rPr>
      </w:pPr>
      <w:r w:rsidRPr="00920DD9">
        <w:rPr>
          <w:rFonts w:ascii="Arial" w:hAnsi="Arial" w:cs="Arial"/>
          <w:b/>
          <w:bCs/>
        </w:rPr>
        <w:t>Participación de los grupos de interés</w:t>
      </w:r>
      <w:r w:rsidR="00673089" w:rsidRPr="00920DD9">
        <w:rPr>
          <w:rFonts w:ascii="Arial" w:hAnsi="Arial" w:cs="Arial"/>
          <w:b/>
          <w:bCs/>
        </w:rPr>
        <w:t xml:space="preserve"> </w:t>
      </w:r>
    </w:p>
    <w:p w14:paraId="017CD2B2" w14:textId="77777777" w:rsidR="009D0090" w:rsidRPr="00920DD9" w:rsidRDefault="009D0090" w:rsidP="00673089">
      <w:pPr>
        <w:widowControl w:val="0"/>
        <w:autoSpaceDE w:val="0"/>
        <w:autoSpaceDN w:val="0"/>
        <w:adjustRightInd w:val="0"/>
        <w:spacing w:before="5" w:after="0"/>
        <w:ind w:right="4"/>
        <w:jc w:val="both"/>
        <w:rPr>
          <w:rFonts w:ascii="Arial" w:hAnsi="Arial" w:cs="Arial"/>
          <w:w w:val="104"/>
        </w:rPr>
      </w:pPr>
    </w:p>
    <w:p w14:paraId="60DB5A99" w14:textId="0799AF13" w:rsidR="009C2FEB" w:rsidRPr="00920DD9" w:rsidRDefault="009D0090" w:rsidP="00673089">
      <w:pPr>
        <w:autoSpaceDE w:val="0"/>
        <w:autoSpaceDN w:val="0"/>
        <w:adjustRightInd w:val="0"/>
        <w:spacing w:after="0"/>
        <w:jc w:val="both"/>
        <w:rPr>
          <w:rFonts w:cstheme="minorHAnsi"/>
        </w:rPr>
      </w:pPr>
      <w:r w:rsidRPr="00920DD9">
        <w:rPr>
          <w:rFonts w:cstheme="minorHAnsi"/>
          <w:u w:val="single"/>
        </w:rPr>
        <w:t>Grupos que participan:</w:t>
      </w:r>
      <w:r w:rsidRPr="00920DD9">
        <w:rPr>
          <w:rFonts w:cstheme="minorHAnsi"/>
        </w:rPr>
        <w:t xml:space="preserve"> </w:t>
      </w:r>
      <w:r w:rsidR="009C2FEB" w:rsidRPr="00920DD9">
        <w:rPr>
          <w:rFonts w:cstheme="minorHAnsi"/>
        </w:rPr>
        <w:t>El socio Benposta</w:t>
      </w:r>
      <w:r w:rsidRPr="00920DD9">
        <w:rPr>
          <w:rFonts w:cstheme="minorHAnsi"/>
        </w:rPr>
        <w:t xml:space="preserve"> Meta “Nación para los Muchachos”</w:t>
      </w:r>
      <w:r w:rsidR="009C2FEB" w:rsidRPr="00920DD9">
        <w:rPr>
          <w:rFonts w:cstheme="minorHAnsi"/>
        </w:rPr>
        <w:t xml:space="preserve"> y el equipo de DKH </w:t>
      </w:r>
      <w:r w:rsidRPr="00920DD9">
        <w:rPr>
          <w:rFonts w:cstheme="minorHAnsi"/>
        </w:rPr>
        <w:t>serán</w:t>
      </w:r>
      <w:r w:rsidR="009C2FEB" w:rsidRPr="00920DD9">
        <w:rPr>
          <w:rFonts w:cstheme="minorHAnsi"/>
        </w:rPr>
        <w:t xml:space="preserve"> parte del proceso</w:t>
      </w:r>
      <w:r w:rsidRPr="00920DD9">
        <w:rPr>
          <w:rFonts w:cstheme="minorHAnsi"/>
        </w:rPr>
        <w:t xml:space="preserve"> de estudio incluyendo todas la etapas (</w:t>
      </w:r>
      <w:r w:rsidR="009C2FEB" w:rsidRPr="00920DD9">
        <w:rPr>
          <w:rFonts w:cstheme="minorHAnsi"/>
        </w:rPr>
        <w:t>diseño, implementación y análisis</w:t>
      </w:r>
      <w:r w:rsidRPr="00920DD9">
        <w:rPr>
          <w:rFonts w:cstheme="minorHAnsi"/>
        </w:rPr>
        <w:t xml:space="preserve">). La consultoría </w:t>
      </w:r>
      <w:r w:rsidR="009C2FEB" w:rsidRPr="00920DD9">
        <w:rPr>
          <w:rFonts w:cstheme="minorHAnsi"/>
        </w:rPr>
        <w:t>lidera el proceso involucrando a Benposta y DKH para recoger aprendizajes</w:t>
      </w:r>
      <w:r w:rsidR="00AC72FC" w:rsidRPr="00920DD9">
        <w:rPr>
          <w:rFonts w:cstheme="minorHAnsi"/>
        </w:rPr>
        <w:t>.</w:t>
      </w:r>
    </w:p>
    <w:p w14:paraId="731339BD" w14:textId="77777777" w:rsidR="009D0090" w:rsidRPr="00920DD9" w:rsidRDefault="00AC72FC" w:rsidP="009D0090">
      <w:pPr>
        <w:autoSpaceDE w:val="0"/>
        <w:autoSpaceDN w:val="0"/>
        <w:adjustRightInd w:val="0"/>
        <w:spacing w:after="0"/>
        <w:jc w:val="both"/>
        <w:rPr>
          <w:rFonts w:cstheme="minorHAnsi"/>
        </w:rPr>
      </w:pPr>
      <w:r w:rsidRPr="00920DD9">
        <w:rPr>
          <w:rFonts w:cstheme="minorHAnsi"/>
          <w:u w:val="single"/>
        </w:rPr>
        <w:t>Recolección</w:t>
      </w:r>
      <w:r w:rsidR="00B347CE" w:rsidRPr="00920DD9">
        <w:rPr>
          <w:rFonts w:cstheme="minorHAnsi"/>
          <w:u w:val="single"/>
        </w:rPr>
        <w:t xml:space="preserve"> de datos en terreno:</w:t>
      </w:r>
      <w:r w:rsidR="009D0090" w:rsidRPr="00920DD9">
        <w:rPr>
          <w:rFonts w:cstheme="minorHAnsi"/>
        </w:rPr>
        <w:t xml:space="preserve"> </w:t>
      </w:r>
    </w:p>
    <w:p w14:paraId="53168517" w14:textId="439AFDE6" w:rsidR="009D0090" w:rsidRPr="00920DD9" w:rsidRDefault="009D0090" w:rsidP="009D0090">
      <w:pPr>
        <w:pStyle w:val="Prrafodelista"/>
        <w:numPr>
          <w:ilvl w:val="0"/>
          <w:numId w:val="23"/>
        </w:numPr>
        <w:autoSpaceDE w:val="0"/>
        <w:autoSpaceDN w:val="0"/>
        <w:adjustRightInd w:val="0"/>
        <w:spacing w:after="0"/>
        <w:jc w:val="both"/>
        <w:rPr>
          <w:rFonts w:cstheme="minorHAnsi"/>
        </w:rPr>
      </w:pPr>
      <w:r w:rsidRPr="00920DD9">
        <w:rPr>
          <w:rFonts w:cstheme="minorHAnsi"/>
        </w:rPr>
        <w:t xml:space="preserve">La Consultoría deberá capacitar el personal de </w:t>
      </w:r>
      <w:r w:rsidR="00B347CE" w:rsidRPr="00920DD9">
        <w:rPr>
          <w:rFonts w:cstheme="minorHAnsi"/>
        </w:rPr>
        <w:t xml:space="preserve"> Benposta </w:t>
      </w:r>
      <w:r w:rsidRPr="00920DD9">
        <w:rPr>
          <w:rFonts w:cstheme="minorHAnsi"/>
        </w:rPr>
        <w:t xml:space="preserve">para la recolección adecuada de datos. </w:t>
      </w:r>
    </w:p>
    <w:p w14:paraId="31BAB2C6" w14:textId="21FC9CAC" w:rsidR="00B347CE" w:rsidRPr="00920DD9" w:rsidRDefault="009D0090" w:rsidP="009D0090">
      <w:pPr>
        <w:pStyle w:val="Prrafodelista"/>
        <w:numPr>
          <w:ilvl w:val="0"/>
          <w:numId w:val="23"/>
        </w:numPr>
        <w:autoSpaceDE w:val="0"/>
        <w:autoSpaceDN w:val="0"/>
        <w:adjustRightInd w:val="0"/>
        <w:spacing w:after="0"/>
        <w:jc w:val="both"/>
        <w:rPr>
          <w:rFonts w:cstheme="minorHAnsi"/>
        </w:rPr>
      </w:pPr>
      <w:r w:rsidRPr="00920DD9">
        <w:rPr>
          <w:rFonts w:cstheme="minorHAnsi"/>
        </w:rPr>
        <w:t>La consultoría estará</w:t>
      </w:r>
      <w:r w:rsidR="00B347CE" w:rsidRPr="00920DD9">
        <w:rPr>
          <w:rFonts w:cstheme="minorHAnsi"/>
        </w:rPr>
        <w:t xml:space="preserve"> presente en esta recolección coordinando las acciones.</w:t>
      </w:r>
    </w:p>
    <w:p w14:paraId="720C8131" w14:textId="7D3311A9" w:rsidR="00B347CE" w:rsidRPr="00920DD9" w:rsidRDefault="00B347CE" w:rsidP="009D0090">
      <w:pPr>
        <w:pStyle w:val="Prrafodelista"/>
        <w:numPr>
          <w:ilvl w:val="0"/>
          <w:numId w:val="23"/>
        </w:numPr>
        <w:autoSpaceDE w:val="0"/>
        <w:autoSpaceDN w:val="0"/>
        <w:adjustRightInd w:val="0"/>
        <w:spacing w:after="0"/>
        <w:jc w:val="both"/>
        <w:rPr>
          <w:rFonts w:cstheme="minorHAnsi"/>
        </w:rPr>
      </w:pPr>
      <w:r w:rsidRPr="00920DD9">
        <w:rPr>
          <w:rFonts w:cstheme="minorHAnsi"/>
        </w:rPr>
        <w:t>DKH participa en la medida que se requiera.</w:t>
      </w:r>
    </w:p>
    <w:p w14:paraId="1B47EF79" w14:textId="77777777" w:rsidR="00B347CE" w:rsidRPr="00920DD9" w:rsidRDefault="00B347CE" w:rsidP="00673089">
      <w:pPr>
        <w:autoSpaceDE w:val="0"/>
        <w:autoSpaceDN w:val="0"/>
        <w:adjustRightInd w:val="0"/>
        <w:spacing w:after="0"/>
        <w:jc w:val="both"/>
        <w:rPr>
          <w:rFonts w:ascii="Arial" w:hAnsi="Arial" w:cs="Arial"/>
        </w:rPr>
      </w:pPr>
    </w:p>
    <w:p w14:paraId="7F674579" w14:textId="53C4C851" w:rsidR="00673089" w:rsidRPr="00920DD9" w:rsidRDefault="000403F4" w:rsidP="00673089">
      <w:pPr>
        <w:pStyle w:val="Prrafodelista"/>
        <w:widowControl w:val="0"/>
        <w:numPr>
          <w:ilvl w:val="0"/>
          <w:numId w:val="4"/>
        </w:numPr>
        <w:autoSpaceDE w:val="0"/>
        <w:autoSpaceDN w:val="0"/>
        <w:adjustRightInd w:val="0"/>
        <w:spacing w:after="0"/>
        <w:ind w:right="257"/>
        <w:contextualSpacing w:val="0"/>
        <w:jc w:val="both"/>
        <w:rPr>
          <w:rFonts w:ascii="Arial" w:hAnsi="Arial" w:cs="Arial"/>
          <w:w w:val="105"/>
        </w:rPr>
      </w:pPr>
      <w:r w:rsidRPr="00920DD9">
        <w:rPr>
          <w:rFonts w:ascii="Arial" w:hAnsi="Arial" w:cs="Arial"/>
          <w:b/>
          <w:bCs/>
        </w:rPr>
        <w:t>Preguntas del Estudio.</w:t>
      </w:r>
    </w:p>
    <w:p w14:paraId="2503E9F9" w14:textId="77777777" w:rsidR="003103BA" w:rsidRPr="00920DD9" w:rsidRDefault="003103BA" w:rsidP="00673089">
      <w:pPr>
        <w:widowControl w:val="0"/>
        <w:autoSpaceDE w:val="0"/>
        <w:autoSpaceDN w:val="0"/>
        <w:adjustRightInd w:val="0"/>
        <w:spacing w:after="0"/>
        <w:ind w:right="257"/>
        <w:jc w:val="both"/>
        <w:rPr>
          <w:rFonts w:ascii="Arial" w:hAnsi="Arial" w:cs="Arial"/>
          <w:w w:val="105"/>
        </w:rPr>
      </w:pPr>
    </w:p>
    <w:p w14:paraId="4C28DC84" w14:textId="02FC4B39" w:rsidR="003103BA" w:rsidRPr="00920DD9" w:rsidRDefault="003103BA" w:rsidP="00673089">
      <w:pPr>
        <w:widowControl w:val="0"/>
        <w:autoSpaceDE w:val="0"/>
        <w:autoSpaceDN w:val="0"/>
        <w:adjustRightInd w:val="0"/>
        <w:spacing w:after="0"/>
        <w:ind w:right="257"/>
        <w:jc w:val="both"/>
        <w:rPr>
          <w:rFonts w:eastAsia="Times New Roman" w:cstheme="minorHAnsi"/>
          <w:lang w:eastAsia="es-CO"/>
        </w:rPr>
      </w:pPr>
      <w:r w:rsidRPr="00920DD9">
        <w:rPr>
          <w:rFonts w:eastAsia="Times New Roman" w:cstheme="minorHAnsi"/>
          <w:lang w:eastAsia="es-CO"/>
        </w:rPr>
        <w:t xml:space="preserve">Teniendo en cuenta las siguientes definiciones, el estudio debe responder las preguntas claves referenciadas </w:t>
      </w:r>
      <w:r w:rsidR="000403F4" w:rsidRPr="00920DD9">
        <w:rPr>
          <w:rFonts w:eastAsia="Times New Roman" w:cstheme="minorHAnsi"/>
          <w:lang w:eastAsia="es-CO"/>
        </w:rPr>
        <w:t>posteriormente</w:t>
      </w:r>
      <w:r w:rsidRPr="00920DD9">
        <w:rPr>
          <w:rFonts w:eastAsia="Times New Roman" w:cstheme="minorHAnsi"/>
          <w:lang w:eastAsia="es-CO"/>
        </w:rPr>
        <w:t xml:space="preserve">: </w:t>
      </w:r>
    </w:p>
    <w:p w14:paraId="27BC4AFD" w14:textId="28A3D00B" w:rsidR="000D2E55" w:rsidRPr="00920DD9" w:rsidRDefault="000403F4" w:rsidP="0066401C">
      <w:pPr>
        <w:pStyle w:val="NormalWeb"/>
        <w:shd w:val="clear" w:color="auto" w:fill="FFFFFF"/>
        <w:jc w:val="both"/>
        <w:rPr>
          <w:rFonts w:asciiTheme="minorHAnsi" w:hAnsiTheme="minorHAnsi" w:cstheme="minorHAnsi"/>
          <w:sz w:val="22"/>
          <w:szCs w:val="22"/>
        </w:rPr>
      </w:pPr>
      <w:r w:rsidRPr="00920DD9">
        <w:rPr>
          <w:rFonts w:asciiTheme="minorHAnsi" w:hAnsiTheme="minorHAnsi" w:cstheme="minorHAnsi"/>
          <w:b/>
          <w:sz w:val="22"/>
          <w:szCs w:val="22"/>
        </w:rPr>
        <w:t>La violencia basada en género</w:t>
      </w:r>
      <w:r w:rsidR="00467ED0" w:rsidRPr="00920DD9">
        <w:rPr>
          <w:rStyle w:val="Refdenotaalpie"/>
          <w:rFonts w:asciiTheme="minorHAnsi" w:hAnsiTheme="minorHAnsi" w:cstheme="minorHAnsi"/>
          <w:b/>
          <w:sz w:val="22"/>
          <w:szCs w:val="22"/>
        </w:rPr>
        <w:footnoteReference w:id="1"/>
      </w:r>
      <w:r w:rsidR="00EF0C36" w:rsidRPr="00920DD9">
        <w:rPr>
          <w:rFonts w:asciiTheme="minorHAnsi" w:hAnsiTheme="minorHAnsi" w:cstheme="minorHAnsi"/>
          <w:b/>
          <w:sz w:val="22"/>
          <w:szCs w:val="22"/>
        </w:rPr>
        <w:t>:</w:t>
      </w:r>
      <w:r w:rsidRPr="00920DD9">
        <w:rPr>
          <w:rFonts w:asciiTheme="minorHAnsi" w:hAnsiTheme="minorHAnsi" w:cstheme="minorHAnsi"/>
          <w:sz w:val="22"/>
          <w:szCs w:val="22"/>
        </w:rPr>
        <w:t xml:space="preserve"> </w:t>
      </w:r>
      <w:r w:rsidR="00467ED0" w:rsidRPr="00920DD9">
        <w:rPr>
          <w:rFonts w:asciiTheme="minorHAnsi" w:hAnsiTheme="minorHAnsi" w:cstheme="minorHAnsi"/>
          <w:sz w:val="22"/>
          <w:szCs w:val="22"/>
        </w:rPr>
        <w:t>Es un acto de violencia que resulte en o pueda resultar en daño o sufrimiento físico, sexual o psicológico a las mujeres, incluyendo las amenazas de tales actos, la coacción o la privación arbitraria de libertad, ya sea que ocurra en la vida pública como en el privada. La violencia basada en género es un término general para cualquier acto dañino que se cometa contra la voluntad de una persona y que se basa en diferencias (de género) socialmente adscritas, como las desigualdades de poder, entre las mujeres y los hombres. Los actos de violencia de género violan una serie de derechos humanos universales. La naturaleza y el alcance de ciertos tipos de VBG varían según las culturas, los países y las regiones. La violencia por motivos de género incluye, por ejemplo, la violencia sexual basada en el género, la explotación y el abuso sexual, la violación, la prostitución forzada, el tráfico humano, las prácticas tradicionales perjudiciales, la intimidación, la violencia psicológica y la violencia de género en relaciones estrechas, como la violencia por motivos de honor.</w:t>
      </w:r>
    </w:p>
    <w:p w14:paraId="310DF0B0" w14:textId="12B1D774" w:rsidR="002210D2" w:rsidRPr="00920DD9" w:rsidRDefault="00EF0C36" w:rsidP="00CA2237">
      <w:pPr>
        <w:pStyle w:val="NormalWeb"/>
        <w:shd w:val="clear" w:color="auto" w:fill="FFFFFF"/>
        <w:spacing w:before="120" w:beforeAutospacing="0" w:after="120" w:afterAutospacing="0"/>
        <w:jc w:val="both"/>
        <w:rPr>
          <w:rFonts w:ascii="Arial" w:hAnsi="Arial" w:cs="Arial"/>
          <w:sz w:val="21"/>
          <w:szCs w:val="21"/>
        </w:rPr>
      </w:pPr>
      <w:r w:rsidRPr="00920DD9">
        <w:rPr>
          <w:rFonts w:asciiTheme="minorHAnsi" w:hAnsiTheme="minorHAnsi" w:cstheme="minorHAnsi"/>
          <w:b/>
        </w:rPr>
        <w:t>Sexo Seguro</w:t>
      </w:r>
      <w:r w:rsidR="005F40B4" w:rsidRPr="00920DD9">
        <w:rPr>
          <w:rStyle w:val="Refdenotaalpie"/>
          <w:rFonts w:asciiTheme="minorHAnsi" w:hAnsiTheme="minorHAnsi" w:cstheme="minorHAnsi"/>
          <w:b/>
        </w:rPr>
        <w:footnoteReference w:id="2"/>
      </w:r>
      <w:r w:rsidRPr="00920DD9">
        <w:rPr>
          <w:rFonts w:asciiTheme="minorHAnsi" w:hAnsiTheme="minorHAnsi" w:cstheme="minorHAnsi"/>
          <w:b/>
        </w:rPr>
        <w:t>:</w:t>
      </w:r>
      <w:r w:rsidRPr="00920DD9">
        <w:rPr>
          <w:rFonts w:ascii="Arial" w:hAnsi="Arial" w:cs="Arial"/>
          <w:w w:val="105"/>
        </w:rPr>
        <w:t xml:space="preserve"> </w:t>
      </w:r>
      <w:r w:rsidR="000D2E55" w:rsidRPr="00920DD9">
        <w:rPr>
          <w:rFonts w:asciiTheme="minorHAnsi" w:hAnsiTheme="minorHAnsi" w:cstheme="minorHAnsi"/>
          <w:sz w:val="22"/>
          <w:szCs w:val="22"/>
        </w:rPr>
        <w:t>E</w:t>
      </w:r>
      <w:r w:rsidR="002210D2" w:rsidRPr="00920DD9">
        <w:rPr>
          <w:rFonts w:asciiTheme="minorHAnsi" w:hAnsiTheme="minorHAnsi" w:cstheme="minorHAnsi"/>
          <w:sz w:val="22"/>
          <w:szCs w:val="22"/>
        </w:rPr>
        <w:t>s la denominación de una serie de recomendaciones y prácticas en las </w:t>
      </w:r>
      <w:hyperlink r:id="rId8" w:tooltip="Relaciones sexuales" w:history="1">
        <w:r w:rsidR="002210D2" w:rsidRPr="00920DD9">
          <w:rPr>
            <w:rFonts w:asciiTheme="minorHAnsi" w:hAnsiTheme="minorHAnsi" w:cstheme="minorHAnsi"/>
            <w:sz w:val="22"/>
            <w:szCs w:val="22"/>
          </w:rPr>
          <w:t>relaciones sexuales</w:t>
        </w:r>
      </w:hyperlink>
      <w:r w:rsidR="002210D2" w:rsidRPr="00920DD9">
        <w:rPr>
          <w:rFonts w:asciiTheme="minorHAnsi" w:hAnsiTheme="minorHAnsi" w:cstheme="minorHAnsi"/>
          <w:sz w:val="22"/>
          <w:szCs w:val="22"/>
        </w:rPr>
        <w:t> con el propósito de reducir el riesgo de transmitir alguna </w:t>
      </w:r>
      <w:hyperlink r:id="rId9" w:tooltip="Infección de transmisión sexual" w:history="1">
        <w:r w:rsidR="002210D2" w:rsidRPr="00920DD9">
          <w:rPr>
            <w:rFonts w:asciiTheme="minorHAnsi" w:hAnsiTheme="minorHAnsi" w:cstheme="minorHAnsi"/>
            <w:sz w:val="22"/>
            <w:szCs w:val="22"/>
          </w:rPr>
          <w:t>infección de transmisión sexual</w:t>
        </w:r>
      </w:hyperlink>
      <w:r w:rsidR="002210D2" w:rsidRPr="00920DD9">
        <w:rPr>
          <w:rFonts w:asciiTheme="minorHAnsi" w:hAnsiTheme="minorHAnsi" w:cstheme="minorHAnsi"/>
          <w:sz w:val="22"/>
          <w:szCs w:val="22"/>
        </w:rPr>
        <w:t xml:space="preserve">, </w:t>
      </w:r>
      <w:r w:rsidR="002210D2" w:rsidRPr="00920DD9">
        <w:rPr>
          <w:rFonts w:asciiTheme="minorHAnsi" w:hAnsiTheme="minorHAnsi" w:cstheme="minorHAnsi"/>
          <w:sz w:val="22"/>
          <w:szCs w:val="22"/>
        </w:rPr>
        <w:lastRenderedPageBreak/>
        <w:t>como el </w:t>
      </w:r>
      <w:hyperlink r:id="rId10" w:tooltip="VIH" w:history="1">
        <w:r w:rsidR="002210D2" w:rsidRPr="00920DD9">
          <w:rPr>
            <w:rFonts w:asciiTheme="minorHAnsi" w:hAnsiTheme="minorHAnsi" w:cstheme="minorHAnsi"/>
            <w:sz w:val="22"/>
            <w:szCs w:val="22"/>
          </w:rPr>
          <w:t>SIDA</w:t>
        </w:r>
      </w:hyperlink>
      <w:r w:rsidR="002210D2" w:rsidRPr="00920DD9">
        <w:rPr>
          <w:rFonts w:asciiTheme="minorHAnsi" w:hAnsiTheme="minorHAnsi" w:cstheme="minorHAnsi"/>
          <w:sz w:val="22"/>
          <w:szCs w:val="22"/>
        </w:rPr>
        <w:t> u otra </w:t>
      </w:r>
      <w:hyperlink r:id="rId11" w:tooltip="Infección" w:history="1">
        <w:r w:rsidR="002210D2" w:rsidRPr="00920DD9">
          <w:rPr>
            <w:rFonts w:asciiTheme="minorHAnsi" w:hAnsiTheme="minorHAnsi" w:cstheme="minorHAnsi"/>
            <w:sz w:val="22"/>
            <w:szCs w:val="22"/>
          </w:rPr>
          <w:t>infección</w:t>
        </w:r>
      </w:hyperlink>
      <w:r w:rsidR="002210D2" w:rsidRPr="00920DD9">
        <w:rPr>
          <w:rFonts w:asciiTheme="minorHAnsi" w:hAnsiTheme="minorHAnsi" w:cstheme="minorHAnsi"/>
          <w:sz w:val="22"/>
          <w:szCs w:val="22"/>
        </w:rPr>
        <w:t> así como el de facilitar el </w:t>
      </w:r>
      <w:hyperlink r:id="rId12" w:tooltip="Control de la natalidad" w:history="1">
        <w:r w:rsidR="002210D2" w:rsidRPr="00920DD9">
          <w:rPr>
            <w:rFonts w:asciiTheme="minorHAnsi" w:hAnsiTheme="minorHAnsi" w:cstheme="minorHAnsi"/>
            <w:sz w:val="22"/>
            <w:szCs w:val="22"/>
          </w:rPr>
          <w:t>control de la natalidad</w:t>
        </w:r>
      </w:hyperlink>
      <w:r w:rsidR="002210D2" w:rsidRPr="00920DD9">
        <w:rPr>
          <w:rFonts w:asciiTheme="minorHAnsi" w:hAnsiTheme="minorHAnsi" w:cstheme="minorHAnsi"/>
          <w:sz w:val="22"/>
          <w:szCs w:val="22"/>
        </w:rPr>
        <w:t> mediante el uso de </w:t>
      </w:r>
      <w:hyperlink r:id="rId13" w:tooltip="Métodos anticonceptivos" w:history="1">
        <w:r w:rsidR="002210D2" w:rsidRPr="00920DD9">
          <w:rPr>
            <w:rFonts w:asciiTheme="minorHAnsi" w:hAnsiTheme="minorHAnsi" w:cstheme="minorHAnsi"/>
            <w:sz w:val="22"/>
            <w:szCs w:val="22"/>
          </w:rPr>
          <w:t>métodos anticonceptivos</w:t>
        </w:r>
      </w:hyperlink>
      <w:r w:rsidR="002210D2" w:rsidRPr="00920DD9">
        <w:rPr>
          <w:rFonts w:asciiTheme="minorHAnsi" w:hAnsiTheme="minorHAnsi" w:cstheme="minorHAnsi"/>
          <w:sz w:val="22"/>
          <w:szCs w:val="22"/>
        </w:rPr>
        <w:t> u otras </w:t>
      </w:r>
      <w:hyperlink r:id="rId14" w:tooltip="Prácticas sexuales" w:history="1">
        <w:r w:rsidR="002210D2" w:rsidRPr="00920DD9">
          <w:rPr>
            <w:rFonts w:asciiTheme="minorHAnsi" w:hAnsiTheme="minorHAnsi" w:cstheme="minorHAnsi"/>
            <w:sz w:val="22"/>
            <w:szCs w:val="22"/>
          </w:rPr>
          <w:t>prácticas sexuales</w:t>
        </w:r>
      </w:hyperlink>
      <w:r w:rsidR="002210D2" w:rsidRPr="00920DD9">
        <w:rPr>
          <w:rStyle w:val="Refdenotaalpie"/>
          <w:rFonts w:asciiTheme="minorHAnsi" w:hAnsiTheme="minorHAnsi" w:cstheme="minorHAnsi"/>
          <w:b/>
        </w:rPr>
        <w:footnoteReference w:id="3"/>
      </w:r>
      <w:r w:rsidR="002210D2" w:rsidRPr="00920DD9">
        <w:rPr>
          <w:rFonts w:asciiTheme="minorHAnsi" w:hAnsiTheme="minorHAnsi" w:cstheme="minorHAnsi"/>
          <w:sz w:val="22"/>
          <w:szCs w:val="22"/>
        </w:rPr>
        <w:t xml:space="preserve">. </w:t>
      </w:r>
    </w:p>
    <w:p w14:paraId="7ED7608F" w14:textId="02D888C6" w:rsidR="002210D2" w:rsidRPr="00920DD9" w:rsidRDefault="002210D2" w:rsidP="00CA2237">
      <w:pPr>
        <w:shd w:val="clear" w:color="auto" w:fill="FFFFFF"/>
        <w:spacing w:before="120" w:after="120" w:line="240" w:lineRule="auto"/>
        <w:jc w:val="both"/>
        <w:rPr>
          <w:rFonts w:ascii="Arial" w:eastAsia="Times New Roman" w:hAnsi="Arial" w:cs="Arial"/>
          <w:sz w:val="21"/>
          <w:szCs w:val="21"/>
          <w:lang w:eastAsia="es-CO"/>
        </w:rPr>
      </w:pPr>
      <w:r w:rsidRPr="00920DD9">
        <w:rPr>
          <w:rFonts w:eastAsia="Times New Roman" w:cstheme="minorHAnsi"/>
          <w:lang w:eastAsia="es-CO"/>
        </w:rPr>
        <w:t>El concepto sexo seguro es </w:t>
      </w:r>
      <w:hyperlink r:id="rId15" w:tooltip="Reciprocidad" w:history="1">
        <w:r w:rsidRPr="00920DD9">
          <w:rPr>
            <w:rFonts w:eastAsia="Times New Roman" w:cstheme="minorHAnsi"/>
            <w:lang w:eastAsia="es-CO"/>
          </w:rPr>
          <w:t>recíproco</w:t>
        </w:r>
      </w:hyperlink>
      <w:r w:rsidRPr="00920DD9">
        <w:rPr>
          <w:rFonts w:eastAsia="Times New Roman" w:cstheme="minorHAnsi"/>
          <w:lang w:eastAsia="es-CO"/>
        </w:rPr>
        <w:t> por lo que implica el mantenimiento de </w:t>
      </w:r>
      <w:hyperlink r:id="rId16" w:tooltip="Relaciones sexuales" w:history="1">
        <w:r w:rsidRPr="00920DD9">
          <w:rPr>
            <w:rFonts w:eastAsia="Times New Roman" w:cstheme="minorHAnsi"/>
            <w:lang w:eastAsia="es-CO"/>
          </w:rPr>
          <w:t>relaciones sexuales</w:t>
        </w:r>
      </w:hyperlink>
      <w:r w:rsidRPr="00920DD9">
        <w:rPr>
          <w:rFonts w:eastAsia="Times New Roman" w:cstheme="minorHAnsi"/>
          <w:lang w:eastAsia="es-CO"/>
        </w:rPr>
        <w:t xml:space="preserve"> que no pongan en riesgo la salud de otros. </w:t>
      </w:r>
    </w:p>
    <w:p w14:paraId="43592EC6" w14:textId="1380A1EA" w:rsidR="000403F4" w:rsidRPr="00920DD9" w:rsidRDefault="000403F4" w:rsidP="00673089">
      <w:pPr>
        <w:widowControl w:val="0"/>
        <w:autoSpaceDE w:val="0"/>
        <w:autoSpaceDN w:val="0"/>
        <w:adjustRightInd w:val="0"/>
        <w:spacing w:after="0"/>
        <w:ind w:right="257"/>
        <w:jc w:val="both"/>
        <w:rPr>
          <w:rFonts w:ascii="Arial" w:hAnsi="Arial" w:cs="Arial"/>
          <w:w w:val="105"/>
        </w:rPr>
      </w:pPr>
    </w:p>
    <w:p w14:paraId="2039F823" w14:textId="77777777" w:rsidR="003103BA" w:rsidRPr="00920DD9" w:rsidRDefault="003103BA" w:rsidP="00673089">
      <w:pPr>
        <w:widowControl w:val="0"/>
        <w:autoSpaceDE w:val="0"/>
        <w:autoSpaceDN w:val="0"/>
        <w:adjustRightInd w:val="0"/>
        <w:spacing w:after="0"/>
        <w:ind w:right="257"/>
        <w:jc w:val="both"/>
        <w:rPr>
          <w:rFonts w:ascii="Arial" w:hAnsi="Arial" w:cs="Arial"/>
          <w:w w:val="105"/>
        </w:rPr>
      </w:pPr>
    </w:p>
    <w:p w14:paraId="07D13CBB" w14:textId="3B3B3B7C" w:rsidR="00C3363C" w:rsidRPr="00920DD9" w:rsidRDefault="003103BA" w:rsidP="00673089">
      <w:pPr>
        <w:widowControl w:val="0"/>
        <w:autoSpaceDE w:val="0"/>
        <w:autoSpaceDN w:val="0"/>
        <w:adjustRightInd w:val="0"/>
        <w:spacing w:after="0"/>
        <w:ind w:right="257"/>
        <w:jc w:val="both"/>
        <w:rPr>
          <w:rFonts w:eastAsia="Times New Roman" w:cstheme="minorHAnsi"/>
          <w:b/>
          <w:lang w:eastAsia="es-CO"/>
        </w:rPr>
      </w:pPr>
      <w:r w:rsidRPr="00920DD9">
        <w:rPr>
          <w:rFonts w:eastAsia="Times New Roman" w:cstheme="minorHAnsi"/>
          <w:b/>
          <w:lang w:eastAsia="es-CO"/>
        </w:rPr>
        <w:t>PREGUNTA CLAVES:</w:t>
      </w:r>
    </w:p>
    <w:p w14:paraId="4D8D7ED1" w14:textId="23BBF335" w:rsidR="00C3363C" w:rsidRPr="00920DD9" w:rsidRDefault="004225B3" w:rsidP="00673089">
      <w:pPr>
        <w:widowControl w:val="0"/>
        <w:autoSpaceDE w:val="0"/>
        <w:autoSpaceDN w:val="0"/>
        <w:adjustRightInd w:val="0"/>
        <w:spacing w:after="0"/>
        <w:ind w:right="257"/>
        <w:jc w:val="both"/>
        <w:rPr>
          <w:rFonts w:eastAsia="Times New Roman" w:cstheme="minorHAnsi"/>
          <w:b/>
          <w:u w:val="single"/>
          <w:lang w:eastAsia="es-CO"/>
        </w:rPr>
      </w:pPr>
      <w:r w:rsidRPr="00920DD9">
        <w:rPr>
          <w:rFonts w:eastAsia="Times New Roman" w:cstheme="minorHAnsi"/>
          <w:b/>
          <w:u w:val="single"/>
          <w:lang w:eastAsia="es-CO"/>
        </w:rPr>
        <w:t>VBG:</w:t>
      </w:r>
    </w:p>
    <w:p w14:paraId="4846E5ED" w14:textId="624DC607" w:rsidR="00C3363C" w:rsidRPr="00920DD9" w:rsidRDefault="00467ED0" w:rsidP="009D0090">
      <w:pPr>
        <w:pStyle w:val="Prrafodelista"/>
        <w:widowControl w:val="0"/>
        <w:numPr>
          <w:ilvl w:val="0"/>
          <w:numId w:val="21"/>
        </w:numPr>
        <w:autoSpaceDE w:val="0"/>
        <w:autoSpaceDN w:val="0"/>
        <w:adjustRightInd w:val="0"/>
        <w:spacing w:after="0"/>
        <w:ind w:right="257"/>
        <w:jc w:val="both"/>
        <w:rPr>
          <w:rFonts w:ascii="Arial" w:hAnsi="Arial" w:cs="Arial"/>
          <w:w w:val="105"/>
        </w:rPr>
      </w:pPr>
      <w:r w:rsidRPr="00920DD9">
        <w:rPr>
          <w:rFonts w:eastAsia="Times New Roman" w:cstheme="minorHAnsi"/>
          <w:lang w:eastAsia="es-CO"/>
        </w:rPr>
        <w:t xml:space="preserve">¿Cuál </w:t>
      </w:r>
      <w:r w:rsidR="00C3363C" w:rsidRPr="00920DD9">
        <w:rPr>
          <w:rFonts w:eastAsia="Times New Roman" w:cstheme="minorHAnsi"/>
          <w:lang w:eastAsia="es-CO"/>
        </w:rPr>
        <w:t>es el conocimiento sobre el conce</w:t>
      </w:r>
      <w:r w:rsidRPr="00920DD9">
        <w:rPr>
          <w:rFonts w:eastAsia="Times New Roman" w:cstheme="minorHAnsi"/>
          <w:lang w:eastAsia="es-CO"/>
        </w:rPr>
        <w:t xml:space="preserve">pto de “VBG”, en </w:t>
      </w:r>
      <w:r w:rsidR="00C3363C" w:rsidRPr="00920DD9">
        <w:rPr>
          <w:rFonts w:eastAsia="Times New Roman" w:cstheme="minorHAnsi"/>
          <w:lang w:eastAsia="es-CO"/>
        </w:rPr>
        <w:t>NNAJ</w:t>
      </w:r>
      <w:r w:rsidR="00FB2ECE" w:rsidRPr="00920DD9">
        <w:rPr>
          <w:rFonts w:eastAsia="Times New Roman" w:cstheme="minorHAnsi"/>
          <w:lang w:eastAsia="es-CO"/>
        </w:rPr>
        <w:t xml:space="preserve"> entre las edades de </w:t>
      </w:r>
      <w:r w:rsidR="00D54203" w:rsidRPr="00920DD9">
        <w:rPr>
          <w:rFonts w:eastAsia="Times New Roman" w:cstheme="minorHAnsi"/>
          <w:lang w:eastAsia="es-CO"/>
        </w:rPr>
        <w:t>12 a 14 años y de 15 a 18 años</w:t>
      </w:r>
    </w:p>
    <w:p w14:paraId="6093D88D" w14:textId="77777777" w:rsidR="00D54203" w:rsidRPr="00920DD9" w:rsidRDefault="00E4018C" w:rsidP="00D54203">
      <w:pPr>
        <w:pStyle w:val="Prrafodelista"/>
        <w:widowControl w:val="0"/>
        <w:numPr>
          <w:ilvl w:val="0"/>
          <w:numId w:val="21"/>
        </w:numPr>
        <w:autoSpaceDE w:val="0"/>
        <w:autoSpaceDN w:val="0"/>
        <w:adjustRightInd w:val="0"/>
        <w:spacing w:after="0"/>
        <w:ind w:right="257"/>
        <w:jc w:val="both"/>
        <w:rPr>
          <w:rFonts w:ascii="Arial" w:hAnsi="Arial" w:cs="Arial"/>
          <w:w w:val="105"/>
        </w:rPr>
      </w:pPr>
      <w:r w:rsidRPr="00920DD9">
        <w:rPr>
          <w:rFonts w:eastAsia="Times New Roman" w:cstheme="minorHAnsi"/>
          <w:lang w:eastAsia="es-CO"/>
        </w:rPr>
        <w:t>¿</w:t>
      </w:r>
      <w:r w:rsidR="00C3363C" w:rsidRPr="00920DD9">
        <w:rPr>
          <w:rFonts w:eastAsia="Times New Roman" w:cstheme="minorHAnsi"/>
          <w:lang w:eastAsia="es-CO"/>
        </w:rPr>
        <w:t>Cuál es la actitud positiva o negativa frente a prácticas de VBG?</w:t>
      </w:r>
      <w:r w:rsidR="004225B3" w:rsidRPr="00920DD9">
        <w:rPr>
          <w:rFonts w:eastAsia="Times New Roman" w:cstheme="minorHAnsi"/>
          <w:lang w:eastAsia="es-CO"/>
        </w:rPr>
        <w:t xml:space="preserve"> </w:t>
      </w:r>
      <w:r w:rsidR="00467ED0" w:rsidRPr="00920DD9">
        <w:rPr>
          <w:rFonts w:eastAsia="Times New Roman" w:cstheme="minorHAnsi"/>
          <w:lang w:eastAsia="es-CO"/>
        </w:rPr>
        <w:t xml:space="preserve">en NNAJ entre las edades de </w:t>
      </w:r>
      <w:r w:rsidR="00D54203" w:rsidRPr="00920DD9">
        <w:rPr>
          <w:rFonts w:eastAsia="Times New Roman" w:cstheme="minorHAnsi"/>
          <w:lang w:eastAsia="es-CO"/>
        </w:rPr>
        <w:t>12 a 14 años y de 15 a 18 años</w:t>
      </w:r>
    </w:p>
    <w:p w14:paraId="23A9BB59" w14:textId="4832D14A" w:rsidR="004225B3" w:rsidRPr="00920DD9" w:rsidRDefault="00E4018C" w:rsidP="007651E7">
      <w:pPr>
        <w:pStyle w:val="Prrafodelista"/>
        <w:widowControl w:val="0"/>
        <w:numPr>
          <w:ilvl w:val="0"/>
          <w:numId w:val="21"/>
        </w:numPr>
        <w:autoSpaceDE w:val="0"/>
        <w:autoSpaceDN w:val="0"/>
        <w:adjustRightInd w:val="0"/>
        <w:spacing w:after="0"/>
        <w:ind w:right="257"/>
        <w:jc w:val="both"/>
        <w:rPr>
          <w:rFonts w:eastAsia="Times New Roman" w:cstheme="minorHAnsi"/>
          <w:lang w:eastAsia="es-CO"/>
        </w:rPr>
      </w:pPr>
      <w:r w:rsidRPr="00920DD9">
        <w:rPr>
          <w:rFonts w:eastAsia="Times New Roman" w:cstheme="minorHAnsi"/>
          <w:lang w:eastAsia="es-CO"/>
        </w:rPr>
        <w:t>¿</w:t>
      </w:r>
      <w:r w:rsidR="00C3363C" w:rsidRPr="00920DD9">
        <w:rPr>
          <w:rFonts w:eastAsia="Times New Roman" w:cstheme="minorHAnsi"/>
          <w:lang w:eastAsia="es-CO"/>
        </w:rPr>
        <w:t xml:space="preserve">Cuál es el conocimiento </w:t>
      </w:r>
      <w:r w:rsidR="004225B3" w:rsidRPr="00920DD9">
        <w:rPr>
          <w:rFonts w:eastAsia="Times New Roman" w:cstheme="minorHAnsi"/>
          <w:lang w:eastAsia="es-CO"/>
        </w:rPr>
        <w:t>sobre rutas y personas de responsables de atención</w:t>
      </w:r>
      <w:r w:rsidRPr="00920DD9">
        <w:rPr>
          <w:rFonts w:eastAsia="Times New Roman" w:cstheme="minorHAnsi"/>
          <w:lang w:eastAsia="es-CO"/>
        </w:rPr>
        <w:t>?</w:t>
      </w:r>
    </w:p>
    <w:p w14:paraId="6B48E331" w14:textId="10E19B44" w:rsidR="00C3363C" w:rsidRPr="00920DD9" w:rsidRDefault="00E4018C" w:rsidP="009D0090">
      <w:pPr>
        <w:pStyle w:val="Prrafodelista"/>
        <w:widowControl w:val="0"/>
        <w:numPr>
          <w:ilvl w:val="0"/>
          <w:numId w:val="21"/>
        </w:numPr>
        <w:autoSpaceDE w:val="0"/>
        <w:autoSpaceDN w:val="0"/>
        <w:adjustRightInd w:val="0"/>
        <w:spacing w:after="0"/>
        <w:ind w:right="257"/>
        <w:jc w:val="both"/>
        <w:rPr>
          <w:rFonts w:eastAsia="Times New Roman" w:cstheme="minorHAnsi"/>
          <w:lang w:eastAsia="es-CO"/>
        </w:rPr>
      </w:pPr>
      <w:r w:rsidRPr="00920DD9">
        <w:rPr>
          <w:rFonts w:eastAsia="Times New Roman" w:cstheme="minorHAnsi"/>
          <w:lang w:eastAsia="es-CO"/>
        </w:rPr>
        <w:t>¿</w:t>
      </w:r>
      <w:r w:rsidR="004225B3" w:rsidRPr="00920DD9">
        <w:rPr>
          <w:rFonts w:eastAsia="Times New Roman" w:cstheme="minorHAnsi"/>
          <w:lang w:eastAsia="es-CO"/>
        </w:rPr>
        <w:t>Cuál es el conocimiento sobre</w:t>
      </w:r>
      <w:r w:rsidR="00A90B1F" w:rsidRPr="00920DD9">
        <w:rPr>
          <w:rFonts w:eastAsia="Times New Roman" w:cstheme="minorHAnsi"/>
          <w:lang w:eastAsia="es-CO"/>
        </w:rPr>
        <w:t xml:space="preserve"> factores de riesgo y</w:t>
      </w:r>
      <w:r w:rsidR="004225B3" w:rsidRPr="00920DD9">
        <w:rPr>
          <w:rFonts w:eastAsia="Times New Roman" w:cstheme="minorHAnsi"/>
          <w:lang w:eastAsia="es-CO"/>
        </w:rPr>
        <w:t xml:space="preserve"> medidas de prevención?</w:t>
      </w:r>
    </w:p>
    <w:p w14:paraId="2DDE2526" w14:textId="22A5217B" w:rsidR="009D0090" w:rsidRPr="00920DD9" w:rsidRDefault="00E4018C" w:rsidP="009D0090">
      <w:pPr>
        <w:pStyle w:val="Prrafodelista"/>
        <w:widowControl w:val="0"/>
        <w:numPr>
          <w:ilvl w:val="1"/>
          <w:numId w:val="21"/>
        </w:numPr>
        <w:autoSpaceDE w:val="0"/>
        <w:autoSpaceDN w:val="0"/>
        <w:adjustRightInd w:val="0"/>
        <w:spacing w:after="0"/>
        <w:ind w:right="257"/>
        <w:jc w:val="both"/>
        <w:rPr>
          <w:rFonts w:eastAsia="Times New Roman" w:cstheme="minorHAnsi"/>
          <w:lang w:eastAsia="es-CO"/>
        </w:rPr>
      </w:pPr>
      <w:r w:rsidRPr="00920DD9">
        <w:rPr>
          <w:rFonts w:eastAsia="Times New Roman" w:cstheme="minorHAnsi"/>
          <w:lang w:eastAsia="es-CO"/>
        </w:rPr>
        <w:t>¿</w:t>
      </w:r>
      <w:r w:rsidR="005A1BE6" w:rsidRPr="00920DD9">
        <w:rPr>
          <w:rFonts w:eastAsia="Times New Roman" w:cstheme="minorHAnsi"/>
          <w:lang w:eastAsia="es-CO"/>
        </w:rPr>
        <w:t>Cu</w:t>
      </w:r>
      <w:r w:rsidRPr="00920DD9">
        <w:rPr>
          <w:rFonts w:eastAsia="Times New Roman" w:cstheme="minorHAnsi"/>
          <w:lang w:eastAsia="es-CO"/>
        </w:rPr>
        <w:t>áles son los factores de riesgo?</w:t>
      </w:r>
    </w:p>
    <w:p w14:paraId="7C54E694" w14:textId="5568C067" w:rsidR="005A1BE6" w:rsidRPr="00920DD9" w:rsidRDefault="00E4018C" w:rsidP="009D0090">
      <w:pPr>
        <w:pStyle w:val="Prrafodelista"/>
        <w:widowControl w:val="0"/>
        <w:numPr>
          <w:ilvl w:val="1"/>
          <w:numId w:val="21"/>
        </w:numPr>
        <w:autoSpaceDE w:val="0"/>
        <w:autoSpaceDN w:val="0"/>
        <w:adjustRightInd w:val="0"/>
        <w:spacing w:after="0"/>
        <w:ind w:right="257"/>
        <w:jc w:val="both"/>
        <w:rPr>
          <w:rFonts w:ascii="Arial" w:hAnsi="Arial" w:cs="Arial"/>
          <w:w w:val="105"/>
        </w:rPr>
      </w:pPr>
      <w:r w:rsidRPr="00920DD9">
        <w:rPr>
          <w:rFonts w:eastAsia="Times New Roman" w:cstheme="minorHAnsi"/>
          <w:lang w:eastAsia="es-CO"/>
        </w:rPr>
        <w:t>¿</w:t>
      </w:r>
      <w:r w:rsidR="009D0090" w:rsidRPr="00920DD9">
        <w:rPr>
          <w:rFonts w:eastAsia="Times New Roman" w:cstheme="minorHAnsi"/>
          <w:lang w:eastAsia="es-CO"/>
        </w:rPr>
        <w:t>C</w:t>
      </w:r>
      <w:r w:rsidR="005A1BE6" w:rsidRPr="00920DD9">
        <w:rPr>
          <w:rFonts w:eastAsia="Times New Roman" w:cstheme="minorHAnsi"/>
          <w:lang w:eastAsia="es-CO"/>
        </w:rPr>
        <w:t>uáles son las potenciales medidas de protección</w:t>
      </w:r>
      <w:r w:rsidRPr="00920DD9">
        <w:rPr>
          <w:rFonts w:eastAsia="Times New Roman" w:cstheme="minorHAnsi"/>
          <w:lang w:eastAsia="es-CO"/>
        </w:rPr>
        <w:t>?</w:t>
      </w:r>
    </w:p>
    <w:p w14:paraId="3EA5B49D" w14:textId="77777777" w:rsidR="009D0090" w:rsidRPr="00920DD9" w:rsidRDefault="009D0090" w:rsidP="009D0090">
      <w:pPr>
        <w:pStyle w:val="Prrafodelista"/>
        <w:widowControl w:val="0"/>
        <w:autoSpaceDE w:val="0"/>
        <w:autoSpaceDN w:val="0"/>
        <w:adjustRightInd w:val="0"/>
        <w:spacing w:after="0"/>
        <w:ind w:left="1440" w:right="257"/>
        <w:jc w:val="both"/>
        <w:rPr>
          <w:rFonts w:ascii="Arial" w:hAnsi="Arial" w:cs="Arial"/>
          <w:w w:val="105"/>
        </w:rPr>
      </w:pPr>
    </w:p>
    <w:p w14:paraId="79B1D1A7" w14:textId="04982C07" w:rsidR="005A1BE6" w:rsidRPr="00920DD9" w:rsidRDefault="005A1BE6">
      <w:pPr>
        <w:widowControl w:val="0"/>
        <w:autoSpaceDE w:val="0"/>
        <w:autoSpaceDN w:val="0"/>
        <w:adjustRightInd w:val="0"/>
        <w:spacing w:after="0"/>
        <w:ind w:right="257"/>
        <w:jc w:val="both"/>
        <w:rPr>
          <w:rFonts w:eastAsia="Times New Roman" w:cstheme="minorHAnsi"/>
          <w:b/>
          <w:u w:val="single"/>
          <w:lang w:eastAsia="es-CO"/>
        </w:rPr>
      </w:pPr>
      <w:r w:rsidRPr="00920DD9">
        <w:rPr>
          <w:rFonts w:eastAsia="Times New Roman" w:cstheme="minorHAnsi"/>
          <w:b/>
          <w:u w:val="single"/>
          <w:lang w:eastAsia="es-CO"/>
        </w:rPr>
        <w:t>SEXO SEGURO.</w:t>
      </w:r>
    </w:p>
    <w:p w14:paraId="33D81B32" w14:textId="7A32FB5A" w:rsidR="005A1BE6" w:rsidRPr="00920DD9" w:rsidRDefault="00E4018C" w:rsidP="001A528A">
      <w:pPr>
        <w:pStyle w:val="Prrafodelista"/>
        <w:widowControl w:val="0"/>
        <w:numPr>
          <w:ilvl w:val="0"/>
          <w:numId w:val="22"/>
        </w:numPr>
        <w:autoSpaceDE w:val="0"/>
        <w:autoSpaceDN w:val="0"/>
        <w:adjustRightInd w:val="0"/>
        <w:spacing w:after="0"/>
        <w:ind w:right="257"/>
        <w:jc w:val="both"/>
        <w:rPr>
          <w:rFonts w:cstheme="minorHAnsi"/>
          <w:w w:val="105"/>
        </w:rPr>
      </w:pPr>
      <w:r w:rsidRPr="00920DD9">
        <w:rPr>
          <w:rFonts w:cstheme="minorHAnsi"/>
          <w:w w:val="105"/>
        </w:rPr>
        <w:t>¿</w:t>
      </w:r>
      <w:r w:rsidR="005A1BE6" w:rsidRPr="00920DD9">
        <w:rPr>
          <w:rFonts w:cstheme="minorHAnsi"/>
          <w:w w:val="105"/>
        </w:rPr>
        <w:t>Cuál es el conocimiento sobre prácticas seguras e inseguras de sexo?</w:t>
      </w:r>
    </w:p>
    <w:p w14:paraId="40BE65D1" w14:textId="775FA3F1" w:rsidR="001A528A" w:rsidRPr="00920DD9" w:rsidRDefault="00E4018C" w:rsidP="001A528A">
      <w:pPr>
        <w:pStyle w:val="Prrafodelista"/>
        <w:widowControl w:val="0"/>
        <w:numPr>
          <w:ilvl w:val="1"/>
          <w:numId w:val="22"/>
        </w:numPr>
        <w:autoSpaceDE w:val="0"/>
        <w:autoSpaceDN w:val="0"/>
        <w:adjustRightInd w:val="0"/>
        <w:spacing w:after="0"/>
        <w:ind w:right="257"/>
        <w:jc w:val="both"/>
        <w:rPr>
          <w:rFonts w:cstheme="minorHAnsi"/>
          <w:w w:val="105"/>
        </w:rPr>
      </w:pPr>
      <w:r w:rsidRPr="00920DD9">
        <w:rPr>
          <w:rFonts w:cstheme="minorHAnsi"/>
          <w:w w:val="105"/>
        </w:rPr>
        <w:t>¿</w:t>
      </w:r>
      <w:r w:rsidR="00E809E4" w:rsidRPr="00920DD9">
        <w:rPr>
          <w:rFonts w:cstheme="minorHAnsi"/>
          <w:w w:val="105"/>
        </w:rPr>
        <w:t xml:space="preserve">Cuáles son las prácticas </w:t>
      </w:r>
      <w:r w:rsidR="00453D42">
        <w:rPr>
          <w:rFonts w:cstheme="minorHAnsi"/>
          <w:w w:val="105"/>
        </w:rPr>
        <w:t>y creencias de</w:t>
      </w:r>
      <w:r w:rsidR="001A528A" w:rsidRPr="00920DD9">
        <w:rPr>
          <w:rFonts w:cstheme="minorHAnsi"/>
          <w:w w:val="105"/>
        </w:rPr>
        <w:t xml:space="preserve"> sexo</w:t>
      </w:r>
      <w:r w:rsidR="00453D42">
        <w:rPr>
          <w:rFonts w:cstheme="minorHAnsi"/>
          <w:w w:val="105"/>
        </w:rPr>
        <w:t xml:space="preserve"> seguro</w:t>
      </w:r>
      <w:r w:rsidRPr="00920DD9">
        <w:rPr>
          <w:rFonts w:cstheme="minorHAnsi"/>
          <w:w w:val="105"/>
        </w:rPr>
        <w:t>?</w:t>
      </w:r>
    </w:p>
    <w:p w14:paraId="71EDD873" w14:textId="5ECDA9BF" w:rsidR="00E809E4" w:rsidRPr="00920DD9" w:rsidRDefault="00E4018C" w:rsidP="001A528A">
      <w:pPr>
        <w:pStyle w:val="Prrafodelista"/>
        <w:widowControl w:val="0"/>
        <w:numPr>
          <w:ilvl w:val="1"/>
          <w:numId w:val="22"/>
        </w:numPr>
        <w:autoSpaceDE w:val="0"/>
        <w:autoSpaceDN w:val="0"/>
        <w:adjustRightInd w:val="0"/>
        <w:spacing w:after="0"/>
        <w:ind w:right="257"/>
        <w:jc w:val="both"/>
        <w:rPr>
          <w:rFonts w:cstheme="minorHAnsi"/>
          <w:w w:val="105"/>
        </w:rPr>
      </w:pPr>
      <w:r w:rsidRPr="00920DD9">
        <w:rPr>
          <w:rFonts w:cstheme="minorHAnsi"/>
          <w:w w:val="105"/>
        </w:rPr>
        <w:t>¿</w:t>
      </w:r>
      <w:r w:rsidR="001A528A" w:rsidRPr="00920DD9">
        <w:rPr>
          <w:rFonts w:cstheme="minorHAnsi"/>
          <w:w w:val="105"/>
        </w:rPr>
        <w:t>Cuáles son las prácticas</w:t>
      </w:r>
      <w:r w:rsidR="00453D42">
        <w:rPr>
          <w:rFonts w:cstheme="minorHAnsi"/>
          <w:w w:val="105"/>
        </w:rPr>
        <w:t xml:space="preserve"> y creencias sobre</w:t>
      </w:r>
      <w:r w:rsidR="00E809E4" w:rsidRPr="00920DD9">
        <w:rPr>
          <w:rFonts w:cstheme="minorHAnsi"/>
          <w:w w:val="105"/>
        </w:rPr>
        <w:t xml:space="preserve"> sexo</w:t>
      </w:r>
      <w:r w:rsidR="00453D42">
        <w:rPr>
          <w:rFonts w:cstheme="minorHAnsi"/>
          <w:w w:val="105"/>
        </w:rPr>
        <w:t xml:space="preserve"> inseguro</w:t>
      </w:r>
      <w:r w:rsidR="00E809E4" w:rsidRPr="00920DD9">
        <w:rPr>
          <w:rFonts w:cstheme="minorHAnsi"/>
          <w:w w:val="105"/>
        </w:rPr>
        <w:t>?</w:t>
      </w:r>
    </w:p>
    <w:p w14:paraId="7DAA8737" w14:textId="2EC37ECF" w:rsidR="00E809E4" w:rsidRPr="00920DD9" w:rsidRDefault="00E4018C" w:rsidP="0009318A">
      <w:pPr>
        <w:pStyle w:val="Prrafodelista"/>
        <w:widowControl w:val="0"/>
        <w:numPr>
          <w:ilvl w:val="0"/>
          <w:numId w:val="22"/>
        </w:numPr>
        <w:autoSpaceDE w:val="0"/>
        <w:autoSpaceDN w:val="0"/>
        <w:adjustRightInd w:val="0"/>
        <w:spacing w:after="0"/>
        <w:ind w:right="257"/>
        <w:jc w:val="both"/>
        <w:rPr>
          <w:rFonts w:cstheme="minorHAnsi"/>
          <w:w w:val="105"/>
        </w:rPr>
      </w:pPr>
      <w:r w:rsidRPr="00920DD9">
        <w:rPr>
          <w:rFonts w:cstheme="minorHAnsi"/>
          <w:w w:val="105"/>
        </w:rPr>
        <w:t>¿</w:t>
      </w:r>
      <w:r w:rsidR="00E809E4" w:rsidRPr="00920DD9">
        <w:rPr>
          <w:rFonts w:cstheme="minorHAnsi"/>
          <w:w w:val="105"/>
        </w:rPr>
        <w:t xml:space="preserve">Cuál es la frecuencia de sexo seguro e inseguro en </w:t>
      </w:r>
      <w:r w:rsidR="00467ED0" w:rsidRPr="00920DD9">
        <w:rPr>
          <w:rFonts w:cstheme="minorHAnsi"/>
          <w:w w:val="105"/>
        </w:rPr>
        <w:t xml:space="preserve">NNAJ entre las edades de </w:t>
      </w:r>
      <w:r w:rsidR="00D54203" w:rsidRPr="00920DD9">
        <w:rPr>
          <w:rFonts w:eastAsia="Times New Roman" w:cstheme="minorHAnsi"/>
          <w:lang w:eastAsia="es-CO"/>
        </w:rPr>
        <w:t>12 a 14 años y de 15 a 18 años,</w:t>
      </w:r>
      <w:r w:rsidR="00DB26C0" w:rsidRPr="00920DD9">
        <w:rPr>
          <w:rFonts w:ascii="Arial" w:hAnsi="Arial" w:cs="Arial"/>
          <w:w w:val="105"/>
        </w:rPr>
        <w:t xml:space="preserve"> </w:t>
      </w:r>
      <w:r w:rsidR="00787F11">
        <w:rPr>
          <w:rFonts w:cstheme="minorHAnsi"/>
          <w:w w:val="105"/>
        </w:rPr>
        <w:t>en población</w:t>
      </w:r>
      <w:r w:rsidR="00453D42" w:rsidRPr="00453D42">
        <w:rPr>
          <w:rFonts w:cstheme="minorHAnsi"/>
          <w:w w:val="105"/>
        </w:rPr>
        <w:t xml:space="preserve"> </w:t>
      </w:r>
      <w:r w:rsidR="00E809E4" w:rsidRPr="00920DD9">
        <w:rPr>
          <w:rFonts w:cstheme="minorHAnsi"/>
          <w:w w:val="105"/>
        </w:rPr>
        <w:t>sexualmente activa?</w:t>
      </w:r>
    </w:p>
    <w:p w14:paraId="450F6E66" w14:textId="23525A94" w:rsidR="00A90B1F" w:rsidRPr="00920DD9" w:rsidRDefault="00A90B1F" w:rsidP="00B21AB1">
      <w:pPr>
        <w:widowControl w:val="0"/>
        <w:autoSpaceDE w:val="0"/>
        <w:autoSpaceDN w:val="0"/>
        <w:adjustRightInd w:val="0"/>
        <w:spacing w:after="0"/>
        <w:ind w:left="360" w:right="257"/>
        <w:jc w:val="both"/>
        <w:rPr>
          <w:rFonts w:ascii="Arial" w:hAnsi="Arial" w:cs="Arial"/>
          <w:w w:val="105"/>
        </w:rPr>
      </w:pPr>
    </w:p>
    <w:p w14:paraId="52E51B20" w14:textId="77777777" w:rsidR="00673089" w:rsidRPr="00920DD9" w:rsidRDefault="00673089" w:rsidP="00673089">
      <w:pPr>
        <w:widowControl w:val="0"/>
        <w:autoSpaceDE w:val="0"/>
        <w:autoSpaceDN w:val="0"/>
        <w:adjustRightInd w:val="0"/>
        <w:spacing w:after="0"/>
        <w:ind w:right="257"/>
        <w:jc w:val="both"/>
        <w:rPr>
          <w:rFonts w:ascii="Arial" w:hAnsi="Arial" w:cs="Arial"/>
          <w:w w:val="105"/>
        </w:rPr>
      </w:pPr>
    </w:p>
    <w:p w14:paraId="3A4E8DDE" w14:textId="16E67393" w:rsidR="00673089" w:rsidRPr="00920DD9" w:rsidRDefault="00E92904" w:rsidP="00673089">
      <w:pPr>
        <w:pStyle w:val="Prrafodelista"/>
        <w:numPr>
          <w:ilvl w:val="0"/>
          <w:numId w:val="4"/>
        </w:numPr>
        <w:autoSpaceDE w:val="0"/>
        <w:autoSpaceDN w:val="0"/>
        <w:adjustRightInd w:val="0"/>
        <w:spacing w:after="0"/>
        <w:contextualSpacing w:val="0"/>
        <w:jc w:val="both"/>
        <w:rPr>
          <w:rFonts w:ascii="Arial" w:hAnsi="Arial" w:cs="Arial"/>
        </w:rPr>
      </w:pPr>
      <w:r w:rsidRPr="00920DD9">
        <w:rPr>
          <w:rFonts w:ascii="Arial" w:hAnsi="Arial" w:cs="Arial"/>
          <w:b/>
          <w:bCs/>
        </w:rPr>
        <w:t>Metodología</w:t>
      </w:r>
    </w:p>
    <w:p w14:paraId="26C1BD92" w14:textId="77777777" w:rsidR="00085871" w:rsidRPr="00920DD9" w:rsidRDefault="00085871" w:rsidP="00085871">
      <w:pPr>
        <w:pStyle w:val="Prrafodelista"/>
        <w:autoSpaceDE w:val="0"/>
        <w:autoSpaceDN w:val="0"/>
        <w:adjustRightInd w:val="0"/>
        <w:spacing w:after="0"/>
        <w:contextualSpacing w:val="0"/>
        <w:jc w:val="both"/>
        <w:rPr>
          <w:rFonts w:ascii="Arial" w:hAnsi="Arial" w:cs="Arial"/>
        </w:rPr>
      </w:pPr>
    </w:p>
    <w:p w14:paraId="37ABD477" w14:textId="77777777" w:rsidR="00453D42" w:rsidRDefault="00125124" w:rsidP="00125124">
      <w:pPr>
        <w:spacing w:after="0" w:line="240" w:lineRule="auto"/>
        <w:jc w:val="both"/>
        <w:rPr>
          <w:rFonts w:ascii="Calibri" w:hAnsi="Calibri" w:cs="Calibri"/>
        </w:rPr>
      </w:pPr>
      <w:r w:rsidRPr="00920DD9">
        <w:rPr>
          <w:rFonts w:ascii="Calibri" w:hAnsi="Calibri" w:cs="Calibri"/>
        </w:rPr>
        <w:t xml:space="preserve">Se plantea que </w:t>
      </w:r>
      <w:r w:rsidR="00453D42">
        <w:rPr>
          <w:rFonts w:ascii="Calibri" w:hAnsi="Calibri" w:cs="Calibri"/>
        </w:rPr>
        <w:t xml:space="preserve"> </w:t>
      </w:r>
      <w:r w:rsidRPr="00920DD9">
        <w:rPr>
          <w:rFonts w:ascii="Calibri" w:hAnsi="Calibri" w:cs="Calibri"/>
        </w:rPr>
        <w:t xml:space="preserve">la recolección de información primaria se realice </w:t>
      </w:r>
      <w:r w:rsidR="00453D42">
        <w:rPr>
          <w:rFonts w:ascii="Calibri" w:hAnsi="Calibri" w:cs="Calibri"/>
        </w:rPr>
        <w:t xml:space="preserve">principalmente </w:t>
      </w:r>
      <w:r w:rsidRPr="00920DD9">
        <w:rPr>
          <w:rFonts w:ascii="Calibri" w:hAnsi="Calibri" w:cs="Calibri"/>
        </w:rPr>
        <w:t>mediante</w:t>
      </w:r>
      <w:r w:rsidR="00453D42">
        <w:rPr>
          <w:rFonts w:ascii="Calibri" w:hAnsi="Calibri" w:cs="Calibri"/>
        </w:rPr>
        <w:t xml:space="preserve"> una encuesta. </w:t>
      </w:r>
    </w:p>
    <w:p w14:paraId="0AF6441A" w14:textId="79A4CC10" w:rsidR="00C5638F" w:rsidRDefault="00453D42" w:rsidP="00125124">
      <w:pPr>
        <w:spacing w:after="0" w:line="240" w:lineRule="auto"/>
        <w:jc w:val="both"/>
        <w:rPr>
          <w:rFonts w:ascii="Calibri" w:hAnsi="Calibri" w:cs="Calibri"/>
        </w:rPr>
      </w:pPr>
      <w:r>
        <w:rPr>
          <w:rFonts w:ascii="Calibri" w:hAnsi="Calibri" w:cs="Calibri"/>
        </w:rPr>
        <w:t xml:space="preserve">Adicionalmente se espera que la recolección </w:t>
      </w:r>
      <w:r w:rsidR="00787F11">
        <w:rPr>
          <w:rFonts w:ascii="Calibri" w:hAnsi="Calibri" w:cs="Calibri"/>
        </w:rPr>
        <w:t>sea</w:t>
      </w:r>
      <w:r>
        <w:rPr>
          <w:rFonts w:ascii="Calibri" w:hAnsi="Calibri" w:cs="Calibri"/>
        </w:rPr>
        <w:t xml:space="preserve"> mediante </w:t>
      </w:r>
      <w:r w:rsidR="00125124" w:rsidRPr="00920DD9">
        <w:rPr>
          <w:rFonts w:ascii="Calibri" w:hAnsi="Calibri" w:cs="Calibri"/>
        </w:rPr>
        <w:t xml:space="preserve"> grupos focales y/o entrevistas con actores claves, para lo cual </w:t>
      </w:r>
      <w:r w:rsidR="00787F11">
        <w:rPr>
          <w:rFonts w:ascii="Calibri" w:hAnsi="Calibri" w:cs="Calibri"/>
        </w:rPr>
        <w:t xml:space="preserve">en tal caso, el equipo de Benposta y DKH </w:t>
      </w:r>
      <w:r w:rsidR="00125124" w:rsidRPr="00920DD9">
        <w:rPr>
          <w:rFonts w:ascii="Calibri" w:hAnsi="Calibri" w:cs="Calibri"/>
        </w:rPr>
        <w:t xml:space="preserve">apoyará la convocatoria de </w:t>
      </w:r>
      <w:r w:rsidR="00787F11">
        <w:rPr>
          <w:rFonts w:ascii="Calibri" w:hAnsi="Calibri" w:cs="Calibri"/>
        </w:rPr>
        <w:t>los</w:t>
      </w:r>
      <w:r w:rsidR="00125124" w:rsidRPr="00920DD9">
        <w:rPr>
          <w:rFonts w:ascii="Calibri" w:hAnsi="Calibri" w:cs="Calibri"/>
        </w:rPr>
        <w:t xml:space="preserve"> grupos. </w:t>
      </w:r>
    </w:p>
    <w:p w14:paraId="42358AA2" w14:textId="77777777" w:rsidR="00787F11" w:rsidRPr="00920DD9" w:rsidRDefault="00787F11" w:rsidP="00125124">
      <w:pPr>
        <w:spacing w:after="0" w:line="240" w:lineRule="auto"/>
        <w:jc w:val="both"/>
        <w:rPr>
          <w:rFonts w:ascii="Calibri" w:hAnsi="Calibri" w:cs="Calibri"/>
        </w:rPr>
      </w:pPr>
    </w:p>
    <w:p w14:paraId="3750B360" w14:textId="249F5850" w:rsidR="00C5638F" w:rsidRPr="00920DD9" w:rsidRDefault="00125124" w:rsidP="00125124">
      <w:pPr>
        <w:spacing w:after="0" w:line="240" w:lineRule="auto"/>
        <w:jc w:val="both"/>
        <w:rPr>
          <w:rFonts w:ascii="Calibri" w:hAnsi="Calibri" w:cs="Calibri"/>
        </w:rPr>
      </w:pPr>
      <w:r w:rsidRPr="00920DD9">
        <w:rPr>
          <w:rFonts w:ascii="Calibri" w:hAnsi="Calibri" w:cs="Calibri"/>
        </w:rPr>
        <w:t>En la preparación de la metodología la “C</w:t>
      </w:r>
      <w:r w:rsidR="009C2FEB" w:rsidRPr="00920DD9">
        <w:rPr>
          <w:rFonts w:ascii="Calibri" w:hAnsi="Calibri" w:cs="Calibri"/>
        </w:rPr>
        <w:t>onsultor</w:t>
      </w:r>
      <w:r w:rsidR="00193FC9" w:rsidRPr="00920DD9">
        <w:rPr>
          <w:rFonts w:ascii="Calibri" w:hAnsi="Calibri" w:cs="Calibri"/>
        </w:rPr>
        <w:t>í</w:t>
      </w:r>
      <w:r w:rsidR="009C2FEB" w:rsidRPr="00920DD9">
        <w:rPr>
          <w:rFonts w:ascii="Calibri" w:hAnsi="Calibri" w:cs="Calibri"/>
        </w:rPr>
        <w:t>a</w:t>
      </w:r>
      <w:r w:rsidRPr="00920DD9">
        <w:rPr>
          <w:rFonts w:ascii="Calibri" w:hAnsi="Calibri" w:cs="Calibri"/>
        </w:rPr>
        <w:t>”</w:t>
      </w:r>
      <w:r w:rsidR="009C2FEB" w:rsidRPr="00920DD9">
        <w:rPr>
          <w:rFonts w:ascii="Calibri" w:hAnsi="Calibri" w:cs="Calibri"/>
        </w:rPr>
        <w:t xml:space="preserve"> propone</w:t>
      </w:r>
      <w:r w:rsidR="00C5638F" w:rsidRPr="00920DD9">
        <w:rPr>
          <w:rFonts w:ascii="Calibri" w:hAnsi="Calibri" w:cs="Calibri"/>
        </w:rPr>
        <w:t>:</w:t>
      </w:r>
    </w:p>
    <w:p w14:paraId="16488C81" w14:textId="788E6CF1" w:rsidR="009C2FEB" w:rsidRPr="00920DD9" w:rsidRDefault="00C5638F" w:rsidP="00C5638F">
      <w:pPr>
        <w:pStyle w:val="Prrafodelista"/>
        <w:numPr>
          <w:ilvl w:val="0"/>
          <w:numId w:val="19"/>
        </w:numPr>
        <w:spacing w:after="0" w:line="240" w:lineRule="auto"/>
        <w:jc w:val="both"/>
        <w:rPr>
          <w:rFonts w:ascii="Calibri" w:hAnsi="Calibri" w:cs="Calibri"/>
        </w:rPr>
      </w:pPr>
      <w:r w:rsidRPr="00920DD9">
        <w:rPr>
          <w:rFonts w:ascii="Calibri" w:hAnsi="Calibri" w:cs="Calibri"/>
        </w:rPr>
        <w:t>D</w:t>
      </w:r>
      <w:r w:rsidR="009C2FEB" w:rsidRPr="00920DD9">
        <w:rPr>
          <w:rFonts w:ascii="Calibri" w:hAnsi="Calibri" w:cs="Calibri"/>
        </w:rPr>
        <w:t>imensiones por cada defini</w:t>
      </w:r>
      <w:r w:rsidR="00322A36" w:rsidRPr="00920DD9">
        <w:rPr>
          <w:rFonts w:ascii="Calibri" w:hAnsi="Calibri" w:cs="Calibri"/>
        </w:rPr>
        <w:t xml:space="preserve">ción basada en </w:t>
      </w:r>
      <w:r w:rsidR="00125124" w:rsidRPr="00920DD9">
        <w:rPr>
          <w:rFonts w:ascii="Calibri" w:hAnsi="Calibri" w:cs="Calibri"/>
        </w:rPr>
        <w:t xml:space="preserve">un </w:t>
      </w:r>
      <w:r w:rsidR="00322A36" w:rsidRPr="00920DD9">
        <w:rPr>
          <w:rFonts w:ascii="Calibri" w:hAnsi="Calibri" w:cs="Calibri"/>
        </w:rPr>
        <w:t xml:space="preserve"> marco teórico.</w:t>
      </w:r>
    </w:p>
    <w:p w14:paraId="7842EADB" w14:textId="0D9997E2" w:rsidR="009C2FEB" w:rsidRPr="00920DD9" w:rsidRDefault="009C2FEB" w:rsidP="00E4018C">
      <w:pPr>
        <w:pStyle w:val="Prrafodelista"/>
        <w:numPr>
          <w:ilvl w:val="0"/>
          <w:numId w:val="19"/>
        </w:numPr>
        <w:spacing w:after="0" w:line="240" w:lineRule="auto"/>
        <w:jc w:val="both"/>
        <w:rPr>
          <w:rFonts w:ascii="Calibri" w:hAnsi="Calibri" w:cs="Calibri"/>
          <w:b/>
        </w:rPr>
      </w:pPr>
      <w:r w:rsidRPr="00920DD9">
        <w:rPr>
          <w:rFonts w:ascii="Calibri" w:hAnsi="Calibri" w:cs="Calibri"/>
        </w:rPr>
        <w:t>Basado en</w:t>
      </w:r>
      <w:r w:rsidR="00C5638F" w:rsidRPr="00920DD9">
        <w:rPr>
          <w:rFonts w:ascii="Calibri" w:hAnsi="Calibri" w:cs="Calibri"/>
        </w:rPr>
        <w:t xml:space="preserve"> tales dimensiones propone</w:t>
      </w:r>
      <w:r w:rsidRPr="00920DD9">
        <w:rPr>
          <w:rFonts w:ascii="Calibri" w:hAnsi="Calibri" w:cs="Calibri"/>
        </w:rPr>
        <w:t xml:space="preserve"> indicadores de medición.</w:t>
      </w:r>
    </w:p>
    <w:p w14:paraId="3A38C407" w14:textId="5290F3A6" w:rsidR="009C2FEB" w:rsidRPr="00920DD9" w:rsidRDefault="009C2FEB" w:rsidP="00E4018C">
      <w:pPr>
        <w:pStyle w:val="Prrafodelista"/>
        <w:numPr>
          <w:ilvl w:val="0"/>
          <w:numId w:val="19"/>
        </w:numPr>
        <w:spacing w:after="0" w:line="240" w:lineRule="auto"/>
        <w:jc w:val="both"/>
        <w:rPr>
          <w:rFonts w:ascii="Calibri" w:hAnsi="Calibri" w:cs="Calibri"/>
        </w:rPr>
      </w:pPr>
      <w:r w:rsidRPr="00920DD9">
        <w:rPr>
          <w:rFonts w:ascii="Calibri" w:hAnsi="Calibri" w:cs="Calibri"/>
        </w:rPr>
        <w:t>De acuerdo a lo anterior se realizará un taller para la discusión de las dimen</w:t>
      </w:r>
      <w:r w:rsidR="00C5638F" w:rsidRPr="00920DD9">
        <w:rPr>
          <w:rFonts w:ascii="Calibri" w:hAnsi="Calibri" w:cs="Calibri"/>
        </w:rPr>
        <w:t xml:space="preserve">siones e indicadores propuestos, en el cual se presentará el informe de inicio de estudio. </w:t>
      </w:r>
    </w:p>
    <w:p w14:paraId="2EC50CBF" w14:textId="455BE745" w:rsidR="009C2FEB" w:rsidRPr="00920DD9" w:rsidRDefault="009C2FEB" w:rsidP="00E4018C">
      <w:pPr>
        <w:pStyle w:val="Prrafodelista"/>
        <w:numPr>
          <w:ilvl w:val="0"/>
          <w:numId w:val="19"/>
        </w:numPr>
        <w:spacing w:after="0" w:line="240" w:lineRule="auto"/>
        <w:jc w:val="both"/>
        <w:rPr>
          <w:rFonts w:ascii="Calibri" w:hAnsi="Calibri" w:cs="Calibri"/>
        </w:rPr>
      </w:pPr>
      <w:r w:rsidRPr="00920DD9">
        <w:rPr>
          <w:rFonts w:ascii="Calibri" w:hAnsi="Calibri" w:cs="Calibri"/>
        </w:rPr>
        <w:t>Diseña</w:t>
      </w:r>
      <w:r w:rsidR="00193FC9" w:rsidRPr="00920DD9">
        <w:rPr>
          <w:rFonts w:ascii="Calibri" w:hAnsi="Calibri" w:cs="Calibri"/>
        </w:rPr>
        <w:t xml:space="preserve">r </w:t>
      </w:r>
      <w:r w:rsidR="001C76B8" w:rsidRPr="00920DD9">
        <w:rPr>
          <w:rFonts w:ascii="Calibri" w:hAnsi="Calibri" w:cs="Calibri"/>
        </w:rPr>
        <w:t xml:space="preserve">y probar </w:t>
      </w:r>
      <w:r w:rsidR="00193FC9" w:rsidRPr="00920DD9">
        <w:rPr>
          <w:rFonts w:ascii="Calibri" w:hAnsi="Calibri" w:cs="Calibri"/>
        </w:rPr>
        <w:t>los instrumentos de medición</w:t>
      </w:r>
      <w:r w:rsidR="001C76B8" w:rsidRPr="00920DD9">
        <w:rPr>
          <w:rFonts w:ascii="Calibri" w:hAnsi="Calibri" w:cs="Calibri"/>
        </w:rPr>
        <w:t>,</w:t>
      </w:r>
      <w:r w:rsidR="00445B18" w:rsidRPr="00920DD9">
        <w:rPr>
          <w:rFonts w:ascii="Calibri" w:hAnsi="Calibri" w:cs="Calibri"/>
        </w:rPr>
        <w:t xml:space="preserve"> incluido el formato de consentimiento,</w:t>
      </w:r>
      <w:r w:rsidR="00193FC9" w:rsidRPr="00920DD9">
        <w:rPr>
          <w:rFonts w:ascii="Calibri" w:hAnsi="Calibri" w:cs="Calibri"/>
        </w:rPr>
        <w:t xml:space="preserve"> </w:t>
      </w:r>
      <w:r w:rsidRPr="00920DD9">
        <w:rPr>
          <w:rFonts w:ascii="Calibri" w:hAnsi="Calibri" w:cs="Calibri"/>
        </w:rPr>
        <w:t>y el plan de muestreo</w:t>
      </w:r>
      <w:r w:rsidR="00193FC9" w:rsidRPr="00920DD9">
        <w:rPr>
          <w:rFonts w:ascii="Calibri" w:hAnsi="Calibri" w:cs="Calibri"/>
        </w:rPr>
        <w:t xml:space="preserve">, </w:t>
      </w:r>
      <w:r w:rsidR="00445B18" w:rsidRPr="00920DD9">
        <w:rPr>
          <w:rFonts w:ascii="Calibri" w:hAnsi="Calibri" w:cs="Calibri"/>
        </w:rPr>
        <w:t>teniendo en cuenta las siguientes</w:t>
      </w:r>
      <w:r w:rsidR="00193FC9" w:rsidRPr="00920DD9">
        <w:rPr>
          <w:rFonts w:ascii="Calibri" w:hAnsi="Calibri" w:cs="Calibri"/>
        </w:rPr>
        <w:t xml:space="preserve"> fechas:</w:t>
      </w:r>
    </w:p>
    <w:p w14:paraId="3CEB8EF7" w14:textId="77777777" w:rsidR="00920DD9" w:rsidRPr="00920DD9" w:rsidRDefault="00920DD9" w:rsidP="00E4018C">
      <w:pPr>
        <w:pStyle w:val="Prrafodelista"/>
        <w:spacing w:after="0" w:line="240" w:lineRule="auto"/>
        <w:jc w:val="both"/>
        <w:rPr>
          <w:rFonts w:ascii="Calibri" w:hAnsi="Calibri" w:cs="Calibri"/>
        </w:rPr>
      </w:pPr>
    </w:p>
    <w:p w14:paraId="62884768" w14:textId="4A53A687" w:rsidR="006B0594" w:rsidRPr="00920DD9" w:rsidRDefault="00085871" w:rsidP="00E4018C">
      <w:pPr>
        <w:spacing w:after="0" w:line="240" w:lineRule="auto"/>
        <w:ind w:left="1080"/>
        <w:jc w:val="both"/>
        <w:rPr>
          <w:rFonts w:ascii="Calibri" w:hAnsi="Calibri" w:cs="Calibri"/>
        </w:rPr>
      </w:pPr>
      <w:r w:rsidRPr="00920DD9">
        <w:rPr>
          <w:rFonts w:ascii="Calibri" w:hAnsi="Calibri" w:cs="Calibri"/>
        </w:rPr>
        <w:t>Plan de actividad</w:t>
      </w:r>
      <w:r w:rsidR="003A21E1" w:rsidRPr="00920DD9">
        <w:rPr>
          <w:rFonts w:ascii="Calibri" w:hAnsi="Calibri" w:cs="Calibri"/>
        </w:rPr>
        <w:t xml:space="preserve">es para el diseño, aplicación, </w:t>
      </w:r>
      <w:r w:rsidRPr="00920DD9">
        <w:rPr>
          <w:rFonts w:ascii="Calibri" w:hAnsi="Calibri" w:cs="Calibri"/>
        </w:rPr>
        <w:t>análisis del instrumento</w:t>
      </w:r>
      <w:r w:rsidR="002C3E28" w:rsidRPr="00920DD9">
        <w:rPr>
          <w:rFonts w:ascii="Calibri" w:hAnsi="Calibri" w:cs="Calibri"/>
        </w:rPr>
        <w:t xml:space="preserve"> y realización de informes</w:t>
      </w:r>
      <w:r w:rsidRPr="00920DD9">
        <w:rPr>
          <w:rFonts w:ascii="Calibri" w:hAnsi="Calibri" w:cs="Calibri"/>
        </w:rPr>
        <w:t xml:space="preserve"> (</w:t>
      </w:r>
      <w:r w:rsidR="00563502" w:rsidRPr="00920DD9">
        <w:rPr>
          <w:rFonts w:ascii="Calibri" w:hAnsi="Calibri" w:cs="Calibri"/>
        </w:rPr>
        <w:t xml:space="preserve">fechas </w:t>
      </w:r>
      <w:r w:rsidRPr="00920DD9">
        <w:rPr>
          <w:rFonts w:ascii="Calibri" w:hAnsi="Calibri" w:cs="Calibri"/>
        </w:rPr>
        <w:t>tentativa</w:t>
      </w:r>
      <w:r w:rsidR="00563502" w:rsidRPr="00920DD9">
        <w:rPr>
          <w:rFonts w:ascii="Calibri" w:hAnsi="Calibri" w:cs="Calibri"/>
        </w:rPr>
        <w:t>s</w:t>
      </w:r>
      <w:r w:rsidRPr="00920DD9">
        <w:rPr>
          <w:rFonts w:ascii="Calibri" w:hAnsi="Calibri" w:cs="Calibri"/>
        </w:rPr>
        <w:t>):</w:t>
      </w:r>
    </w:p>
    <w:p w14:paraId="7949275A" w14:textId="77777777" w:rsidR="00085871" w:rsidRPr="00920DD9" w:rsidRDefault="00085871" w:rsidP="00193FC9">
      <w:pPr>
        <w:spacing w:after="0" w:line="240" w:lineRule="auto"/>
        <w:ind w:left="1080"/>
        <w:rPr>
          <w:rFonts w:ascii="Calibri" w:hAnsi="Calibri" w:cs="Calibri"/>
        </w:rPr>
      </w:pPr>
    </w:p>
    <w:tbl>
      <w:tblPr>
        <w:tblStyle w:val="Tablaconcuadrcula"/>
        <w:tblW w:w="7938" w:type="dxa"/>
        <w:tblInd w:w="1129" w:type="dxa"/>
        <w:tblLook w:val="04A0" w:firstRow="1" w:lastRow="0" w:firstColumn="1" w:lastColumn="0" w:noHBand="0" w:noVBand="1"/>
      </w:tblPr>
      <w:tblGrid>
        <w:gridCol w:w="3828"/>
        <w:gridCol w:w="1417"/>
        <w:gridCol w:w="2693"/>
      </w:tblGrid>
      <w:tr w:rsidR="00920DD9" w:rsidRPr="00920DD9" w14:paraId="37394DC3" w14:textId="77777777" w:rsidTr="002C3E28">
        <w:tc>
          <w:tcPr>
            <w:tcW w:w="3828" w:type="dxa"/>
            <w:shd w:val="clear" w:color="auto" w:fill="BFBFBF" w:themeFill="background1" w:themeFillShade="BF"/>
          </w:tcPr>
          <w:p w14:paraId="0B80C593" w14:textId="392300D9" w:rsidR="00193FC9" w:rsidRPr="00920DD9" w:rsidRDefault="00193FC9" w:rsidP="00085871">
            <w:pPr>
              <w:rPr>
                <w:sz w:val="16"/>
                <w:szCs w:val="16"/>
              </w:rPr>
            </w:pPr>
            <w:r w:rsidRPr="00920DD9">
              <w:rPr>
                <w:sz w:val="16"/>
                <w:szCs w:val="16"/>
              </w:rPr>
              <w:t xml:space="preserve">ACTIVIDAD </w:t>
            </w:r>
          </w:p>
        </w:tc>
        <w:tc>
          <w:tcPr>
            <w:tcW w:w="1417" w:type="dxa"/>
            <w:shd w:val="clear" w:color="auto" w:fill="BFBFBF" w:themeFill="background1" w:themeFillShade="BF"/>
          </w:tcPr>
          <w:p w14:paraId="66285EE8" w14:textId="55F7781D" w:rsidR="00193FC9" w:rsidRPr="00920DD9" w:rsidRDefault="00193FC9" w:rsidP="004C4137">
            <w:pPr>
              <w:rPr>
                <w:sz w:val="16"/>
                <w:szCs w:val="16"/>
              </w:rPr>
            </w:pPr>
            <w:r w:rsidRPr="00920DD9">
              <w:rPr>
                <w:sz w:val="16"/>
                <w:szCs w:val="16"/>
              </w:rPr>
              <w:t>FECHAS</w:t>
            </w:r>
          </w:p>
        </w:tc>
        <w:tc>
          <w:tcPr>
            <w:tcW w:w="2693" w:type="dxa"/>
            <w:shd w:val="clear" w:color="auto" w:fill="BFBFBF" w:themeFill="background1" w:themeFillShade="BF"/>
          </w:tcPr>
          <w:p w14:paraId="35CDE790" w14:textId="11C7D28B" w:rsidR="00193FC9" w:rsidRPr="00920DD9" w:rsidRDefault="00193FC9" w:rsidP="004C4137">
            <w:pPr>
              <w:rPr>
                <w:sz w:val="16"/>
                <w:szCs w:val="16"/>
              </w:rPr>
            </w:pPr>
            <w:r w:rsidRPr="00920DD9">
              <w:rPr>
                <w:sz w:val="16"/>
                <w:szCs w:val="16"/>
              </w:rPr>
              <w:t>RESPONSABLE</w:t>
            </w:r>
          </w:p>
        </w:tc>
      </w:tr>
      <w:tr w:rsidR="00920DD9" w:rsidRPr="00920DD9" w14:paraId="2E739FB0" w14:textId="77777777" w:rsidTr="002C3E28">
        <w:tc>
          <w:tcPr>
            <w:tcW w:w="3828" w:type="dxa"/>
          </w:tcPr>
          <w:p w14:paraId="54130455" w14:textId="33674AD6" w:rsidR="003E6B8E" w:rsidRPr="00920DD9" w:rsidRDefault="003E6B8E" w:rsidP="003E6B8E">
            <w:pPr>
              <w:rPr>
                <w:sz w:val="16"/>
                <w:szCs w:val="16"/>
              </w:rPr>
            </w:pPr>
            <w:r w:rsidRPr="00920DD9">
              <w:rPr>
                <w:sz w:val="16"/>
                <w:szCs w:val="16"/>
              </w:rPr>
              <w:t>Entrega del informe de inicio</w:t>
            </w:r>
            <w:r w:rsidR="001C76B8" w:rsidRPr="00920DD9">
              <w:rPr>
                <w:sz w:val="16"/>
                <w:szCs w:val="16"/>
              </w:rPr>
              <w:t xml:space="preserve"> de estudio,</w:t>
            </w:r>
            <w:r w:rsidRPr="00920DD9">
              <w:rPr>
                <w:sz w:val="16"/>
                <w:szCs w:val="16"/>
              </w:rPr>
              <w:t xml:space="preserve"> vía electrónica. </w:t>
            </w:r>
          </w:p>
        </w:tc>
        <w:tc>
          <w:tcPr>
            <w:tcW w:w="1417" w:type="dxa"/>
          </w:tcPr>
          <w:p w14:paraId="789A1162" w14:textId="35570CA6" w:rsidR="003E6B8E" w:rsidRPr="00920DD9" w:rsidRDefault="003E6B8E" w:rsidP="003E6B8E">
            <w:pPr>
              <w:rPr>
                <w:sz w:val="16"/>
                <w:szCs w:val="16"/>
              </w:rPr>
            </w:pPr>
            <w:r w:rsidRPr="00920DD9">
              <w:rPr>
                <w:sz w:val="16"/>
                <w:szCs w:val="16"/>
              </w:rPr>
              <w:t>29 de enero</w:t>
            </w:r>
          </w:p>
        </w:tc>
        <w:tc>
          <w:tcPr>
            <w:tcW w:w="2693" w:type="dxa"/>
          </w:tcPr>
          <w:p w14:paraId="4999DB01" w14:textId="678D11F2" w:rsidR="003E6B8E" w:rsidRPr="00920DD9" w:rsidRDefault="003E6B8E" w:rsidP="003E6B8E">
            <w:pPr>
              <w:rPr>
                <w:sz w:val="16"/>
                <w:szCs w:val="16"/>
              </w:rPr>
            </w:pPr>
            <w:r w:rsidRPr="00920DD9">
              <w:rPr>
                <w:sz w:val="16"/>
                <w:szCs w:val="16"/>
              </w:rPr>
              <w:t>Consultoría contratada</w:t>
            </w:r>
          </w:p>
        </w:tc>
      </w:tr>
      <w:tr w:rsidR="00920DD9" w:rsidRPr="00920DD9" w14:paraId="421493D4" w14:textId="77777777" w:rsidTr="002C3E28">
        <w:tc>
          <w:tcPr>
            <w:tcW w:w="3828" w:type="dxa"/>
          </w:tcPr>
          <w:p w14:paraId="1E033955" w14:textId="41EC7546" w:rsidR="003E6B8E" w:rsidRPr="00920DD9" w:rsidRDefault="003E6B8E" w:rsidP="003E6B8E">
            <w:pPr>
              <w:rPr>
                <w:sz w:val="16"/>
                <w:szCs w:val="16"/>
              </w:rPr>
            </w:pPr>
            <w:r w:rsidRPr="00920DD9">
              <w:rPr>
                <w:sz w:val="16"/>
                <w:szCs w:val="16"/>
              </w:rPr>
              <w:lastRenderedPageBreak/>
              <w:t>Discusión del informe de inicio de estudio. (Reunión con DKH y Benposta)</w:t>
            </w:r>
            <w:r w:rsidR="002C3E28" w:rsidRPr="00920DD9">
              <w:rPr>
                <w:sz w:val="16"/>
                <w:szCs w:val="16"/>
              </w:rPr>
              <w:t>.</w:t>
            </w:r>
          </w:p>
        </w:tc>
        <w:tc>
          <w:tcPr>
            <w:tcW w:w="1417" w:type="dxa"/>
          </w:tcPr>
          <w:p w14:paraId="7CBB378F" w14:textId="6C28170C" w:rsidR="003E6B8E" w:rsidRPr="00920DD9" w:rsidRDefault="003E6B8E" w:rsidP="003E6B8E">
            <w:pPr>
              <w:rPr>
                <w:sz w:val="16"/>
                <w:szCs w:val="16"/>
              </w:rPr>
            </w:pPr>
            <w:r w:rsidRPr="00920DD9">
              <w:rPr>
                <w:sz w:val="16"/>
                <w:szCs w:val="16"/>
              </w:rPr>
              <w:t xml:space="preserve">30 de enero </w:t>
            </w:r>
          </w:p>
        </w:tc>
        <w:tc>
          <w:tcPr>
            <w:tcW w:w="2693" w:type="dxa"/>
          </w:tcPr>
          <w:p w14:paraId="590906F7" w14:textId="77777777" w:rsidR="003E6B8E" w:rsidRPr="00920DD9" w:rsidRDefault="003E6B8E" w:rsidP="003E6B8E">
            <w:pPr>
              <w:pStyle w:val="Prrafodelista"/>
              <w:ind w:left="0"/>
              <w:rPr>
                <w:sz w:val="16"/>
                <w:szCs w:val="16"/>
              </w:rPr>
            </w:pPr>
            <w:r w:rsidRPr="00920DD9">
              <w:rPr>
                <w:sz w:val="16"/>
                <w:szCs w:val="16"/>
              </w:rPr>
              <w:t>Consultoría contratada</w:t>
            </w:r>
          </w:p>
          <w:p w14:paraId="354F664E" w14:textId="4A5D293E" w:rsidR="003E6B8E" w:rsidRPr="00920DD9" w:rsidRDefault="003E6B8E" w:rsidP="003E6B8E">
            <w:pPr>
              <w:rPr>
                <w:sz w:val="16"/>
                <w:szCs w:val="16"/>
              </w:rPr>
            </w:pPr>
            <w:r w:rsidRPr="00920DD9">
              <w:rPr>
                <w:sz w:val="16"/>
                <w:szCs w:val="16"/>
              </w:rPr>
              <w:t>DKH</w:t>
            </w:r>
          </w:p>
        </w:tc>
      </w:tr>
      <w:tr w:rsidR="00920DD9" w:rsidRPr="00920DD9" w14:paraId="0D24C763" w14:textId="4DCEFC21" w:rsidTr="002C3E28">
        <w:trPr>
          <w:trHeight w:val="639"/>
        </w:trPr>
        <w:tc>
          <w:tcPr>
            <w:tcW w:w="3828" w:type="dxa"/>
          </w:tcPr>
          <w:p w14:paraId="78FAB5CE" w14:textId="27F36804" w:rsidR="003E6B8E" w:rsidRPr="00920DD9" w:rsidRDefault="003E6B8E" w:rsidP="002C3E28">
            <w:pPr>
              <w:rPr>
                <w:sz w:val="16"/>
                <w:szCs w:val="16"/>
              </w:rPr>
            </w:pPr>
            <w:r w:rsidRPr="00920DD9">
              <w:rPr>
                <w:sz w:val="16"/>
                <w:szCs w:val="16"/>
              </w:rPr>
              <w:t>Conocimiento del contexto, recolección de información mediante reuniones con grupos focales</w:t>
            </w:r>
            <w:r w:rsidR="001C76B8" w:rsidRPr="00920DD9">
              <w:rPr>
                <w:sz w:val="16"/>
                <w:szCs w:val="16"/>
              </w:rPr>
              <w:t xml:space="preserve"> y/</w:t>
            </w:r>
            <w:r w:rsidRPr="00920DD9">
              <w:rPr>
                <w:sz w:val="16"/>
                <w:szCs w:val="16"/>
              </w:rPr>
              <w:t xml:space="preserve"> o entrevistas con actores clave. </w:t>
            </w:r>
          </w:p>
        </w:tc>
        <w:tc>
          <w:tcPr>
            <w:tcW w:w="1417" w:type="dxa"/>
          </w:tcPr>
          <w:p w14:paraId="73FDCAB3" w14:textId="38538CE0" w:rsidR="003E6B8E" w:rsidRPr="00920DD9" w:rsidRDefault="003E6B8E" w:rsidP="003E6B8E">
            <w:pPr>
              <w:rPr>
                <w:sz w:val="16"/>
                <w:szCs w:val="16"/>
              </w:rPr>
            </w:pPr>
            <w:r w:rsidRPr="00920DD9">
              <w:rPr>
                <w:sz w:val="16"/>
                <w:szCs w:val="16"/>
              </w:rPr>
              <w:t>5 al 9 de febrero</w:t>
            </w:r>
          </w:p>
        </w:tc>
        <w:tc>
          <w:tcPr>
            <w:tcW w:w="2693" w:type="dxa"/>
          </w:tcPr>
          <w:p w14:paraId="18AB6C10" w14:textId="77F96CF4" w:rsidR="003E6B8E" w:rsidRPr="00920DD9" w:rsidRDefault="003E6B8E" w:rsidP="003E6B8E">
            <w:pPr>
              <w:rPr>
                <w:sz w:val="16"/>
                <w:szCs w:val="16"/>
              </w:rPr>
            </w:pPr>
            <w:r w:rsidRPr="00920DD9">
              <w:rPr>
                <w:sz w:val="16"/>
                <w:szCs w:val="16"/>
              </w:rPr>
              <w:t>Consultoría contratada.</w:t>
            </w:r>
          </w:p>
        </w:tc>
      </w:tr>
      <w:tr w:rsidR="00920DD9" w:rsidRPr="00920DD9" w14:paraId="7EB87463" w14:textId="035D4EC6" w:rsidTr="002C3E28">
        <w:tc>
          <w:tcPr>
            <w:tcW w:w="3828" w:type="dxa"/>
          </w:tcPr>
          <w:p w14:paraId="5701CC7F" w14:textId="2EB86A30" w:rsidR="003E6B8E" w:rsidRPr="00920DD9" w:rsidRDefault="003E6B8E" w:rsidP="003E6B8E">
            <w:pPr>
              <w:pStyle w:val="Prrafodelista"/>
              <w:ind w:left="0"/>
              <w:rPr>
                <w:sz w:val="16"/>
                <w:szCs w:val="16"/>
              </w:rPr>
            </w:pPr>
            <w:r w:rsidRPr="00920DD9">
              <w:rPr>
                <w:sz w:val="16"/>
                <w:szCs w:val="16"/>
              </w:rPr>
              <w:t xml:space="preserve">Entrega del borrador de instrumentos. </w:t>
            </w:r>
          </w:p>
        </w:tc>
        <w:tc>
          <w:tcPr>
            <w:tcW w:w="1417" w:type="dxa"/>
          </w:tcPr>
          <w:p w14:paraId="06174346" w14:textId="7C7407E5" w:rsidR="003E6B8E" w:rsidRPr="00920DD9" w:rsidRDefault="003E6B8E" w:rsidP="003E6B8E">
            <w:pPr>
              <w:pStyle w:val="Prrafodelista"/>
              <w:ind w:left="0"/>
              <w:rPr>
                <w:sz w:val="16"/>
                <w:szCs w:val="16"/>
              </w:rPr>
            </w:pPr>
            <w:r w:rsidRPr="00920DD9">
              <w:rPr>
                <w:sz w:val="16"/>
                <w:szCs w:val="16"/>
              </w:rPr>
              <w:t>11 de febrero</w:t>
            </w:r>
          </w:p>
        </w:tc>
        <w:tc>
          <w:tcPr>
            <w:tcW w:w="2693" w:type="dxa"/>
          </w:tcPr>
          <w:p w14:paraId="2DA3B4CF" w14:textId="36D5B9BD" w:rsidR="003E6B8E" w:rsidRPr="00920DD9" w:rsidRDefault="003E6B8E" w:rsidP="003E6B8E">
            <w:pPr>
              <w:pStyle w:val="Prrafodelista"/>
              <w:ind w:left="0"/>
              <w:rPr>
                <w:sz w:val="16"/>
                <w:szCs w:val="16"/>
              </w:rPr>
            </w:pPr>
            <w:r w:rsidRPr="00920DD9">
              <w:rPr>
                <w:sz w:val="16"/>
                <w:szCs w:val="16"/>
              </w:rPr>
              <w:t>Consultoría contratada.</w:t>
            </w:r>
          </w:p>
        </w:tc>
      </w:tr>
      <w:tr w:rsidR="00920DD9" w:rsidRPr="00920DD9" w14:paraId="2DD58AFA" w14:textId="7C5C297C" w:rsidTr="002C3E28">
        <w:tc>
          <w:tcPr>
            <w:tcW w:w="3828" w:type="dxa"/>
          </w:tcPr>
          <w:p w14:paraId="0555E8B6" w14:textId="44D001BC" w:rsidR="003E6B8E" w:rsidRPr="00920DD9" w:rsidRDefault="003E6B8E" w:rsidP="003E6B8E">
            <w:pPr>
              <w:pStyle w:val="Prrafodelista"/>
              <w:ind w:left="0"/>
              <w:rPr>
                <w:sz w:val="16"/>
                <w:szCs w:val="16"/>
              </w:rPr>
            </w:pPr>
            <w:r w:rsidRPr="00920DD9">
              <w:rPr>
                <w:sz w:val="16"/>
                <w:szCs w:val="16"/>
              </w:rPr>
              <w:t>Revisión Borrador y retroalimentación DKH.</w:t>
            </w:r>
          </w:p>
        </w:tc>
        <w:tc>
          <w:tcPr>
            <w:tcW w:w="1417" w:type="dxa"/>
          </w:tcPr>
          <w:p w14:paraId="5585004E" w14:textId="14CB6286" w:rsidR="003E6B8E" w:rsidRPr="00920DD9" w:rsidRDefault="003E6B8E" w:rsidP="003E6B8E">
            <w:pPr>
              <w:pStyle w:val="Prrafodelista"/>
              <w:ind w:left="0"/>
              <w:rPr>
                <w:sz w:val="16"/>
                <w:szCs w:val="16"/>
              </w:rPr>
            </w:pPr>
            <w:r w:rsidRPr="00920DD9">
              <w:rPr>
                <w:sz w:val="16"/>
                <w:szCs w:val="16"/>
              </w:rPr>
              <w:t>13 de febrero</w:t>
            </w:r>
          </w:p>
        </w:tc>
        <w:tc>
          <w:tcPr>
            <w:tcW w:w="2693" w:type="dxa"/>
          </w:tcPr>
          <w:p w14:paraId="76B07467" w14:textId="598F618E" w:rsidR="003E6B8E" w:rsidRPr="00920DD9" w:rsidRDefault="003E6B8E" w:rsidP="003E6B8E">
            <w:pPr>
              <w:pStyle w:val="Prrafodelista"/>
              <w:ind w:left="0"/>
              <w:rPr>
                <w:sz w:val="16"/>
                <w:szCs w:val="16"/>
              </w:rPr>
            </w:pPr>
            <w:r w:rsidRPr="00920DD9">
              <w:rPr>
                <w:sz w:val="16"/>
                <w:szCs w:val="16"/>
              </w:rPr>
              <w:t>DKH</w:t>
            </w:r>
          </w:p>
        </w:tc>
      </w:tr>
      <w:tr w:rsidR="00920DD9" w:rsidRPr="00920DD9" w14:paraId="7E07BC93" w14:textId="77777777" w:rsidTr="002C3E28">
        <w:tc>
          <w:tcPr>
            <w:tcW w:w="3828" w:type="dxa"/>
          </w:tcPr>
          <w:p w14:paraId="6CB44FC5" w14:textId="4FD8A21D" w:rsidR="003E6B8E" w:rsidRPr="00920DD9" w:rsidRDefault="003E6B8E" w:rsidP="003E6B8E">
            <w:pPr>
              <w:pStyle w:val="Prrafodelista"/>
              <w:ind w:left="0"/>
              <w:rPr>
                <w:sz w:val="16"/>
                <w:szCs w:val="16"/>
              </w:rPr>
            </w:pPr>
            <w:r w:rsidRPr="00920DD9">
              <w:rPr>
                <w:sz w:val="16"/>
                <w:szCs w:val="16"/>
              </w:rPr>
              <w:t>Adaptación del instrumento, transformación a formato electrónico (KOBO) y capacitación de equipo.</w:t>
            </w:r>
          </w:p>
        </w:tc>
        <w:tc>
          <w:tcPr>
            <w:tcW w:w="1417" w:type="dxa"/>
          </w:tcPr>
          <w:p w14:paraId="5C652403" w14:textId="09DA4B11" w:rsidR="003E6B8E" w:rsidRPr="00920DD9" w:rsidRDefault="003E6B8E" w:rsidP="003E6B8E">
            <w:pPr>
              <w:pStyle w:val="Prrafodelista"/>
              <w:ind w:left="0"/>
              <w:rPr>
                <w:sz w:val="16"/>
                <w:szCs w:val="16"/>
              </w:rPr>
            </w:pPr>
            <w:r w:rsidRPr="00920DD9">
              <w:rPr>
                <w:sz w:val="16"/>
                <w:szCs w:val="16"/>
              </w:rPr>
              <w:t>14 y 15 de febrero</w:t>
            </w:r>
          </w:p>
        </w:tc>
        <w:tc>
          <w:tcPr>
            <w:tcW w:w="2693" w:type="dxa"/>
          </w:tcPr>
          <w:p w14:paraId="2F237336" w14:textId="7E9A323B" w:rsidR="003E6B8E" w:rsidRPr="00920DD9" w:rsidRDefault="003E6B8E" w:rsidP="003E6B8E">
            <w:pPr>
              <w:pStyle w:val="Prrafodelista"/>
              <w:ind w:left="0"/>
              <w:rPr>
                <w:sz w:val="16"/>
                <w:szCs w:val="16"/>
              </w:rPr>
            </w:pPr>
            <w:r w:rsidRPr="00920DD9">
              <w:rPr>
                <w:sz w:val="16"/>
                <w:szCs w:val="16"/>
              </w:rPr>
              <w:t>Consultoría contratada  y equipo Benposta Meta.</w:t>
            </w:r>
          </w:p>
        </w:tc>
      </w:tr>
      <w:tr w:rsidR="00920DD9" w:rsidRPr="00920DD9" w14:paraId="1C2102AC" w14:textId="77777777" w:rsidTr="002C3E28">
        <w:tc>
          <w:tcPr>
            <w:tcW w:w="3828" w:type="dxa"/>
          </w:tcPr>
          <w:p w14:paraId="52DDAE46" w14:textId="66E267C6" w:rsidR="003E6B8E" w:rsidRPr="00920DD9" w:rsidRDefault="003E6B8E" w:rsidP="003E6B8E">
            <w:pPr>
              <w:pStyle w:val="Prrafodelista"/>
              <w:ind w:left="0"/>
              <w:rPr>
                <w:sz w:val="16"/>
                <w:szCs w:val="16"/>
              </w:rPr>
            </w:pPr>
            <w:r w:rsidRPr="00920DD9">
              <w:rPr>
                <w:sz w:val="16"/>
                <w:szCs w:val="16"/>
              </w:rPr>
              <w:t>Capacitación a equipo  y prueba en terreno del instrumento.</w:t>
            </w:r>
          </w:p>
        </w:tc>
        <w:tc>
          <w:tcPr>
            <w:tcW w:w="1417" w:type="dxa"/>
          </w:tcPr>
          <w:p w14:paraId="1D7386AD" w14:textId="476AFE6E" w:rsidR="003E6B8E" w:rsidRPr="00920DD9" w:rsidRDefault="003E6B8E" w:rsidP="003E6B8E">
            <w:pPr>
              <w:pStyle w:val="Prrafodelista"/>
              <w:ind w:left="0"/>
              <w:rPr>
                <w:sz w:val="16"/>
                <w:szCs w:val="16"/>
              </w:rPr>
            </w:pPr>
            <w:r w:rsidRPr="00920DD9">
              <w:rPr>
                <w:sz w:val="16"/>
                <w:szCs w:val="16"/>
              </w:rPr>
              <w:t>16, 17 de febrero</w:t>
            </w:r>
          </w:p>
        </w:tc>
        <w:tc>
          <w:tcPr>
            <w:tcW w:w="2693" w:type="dxa"/>
          </w:tcPr>
          <w:p w14:paraId="74026D1E" w14:textId="40434D1E" w:rsidR="003E6B8E" w:rsidRPr="00920DD9" w:rsidRDefault="003E6B8E" w:rsidP="003E6B8E">
            <w:pPr>
              <w:pStyle w:val="Prrafodelista"/>
              <w:ind w:left="0"/>
              <w:rPr>
                <w:sz w:val="16"/>
                <w:szCs w:val="16"/>
              </w:rPr>
            </w:pPr>
            <w:r w:rsidRPr="00920DD9">
              <w:rPr>
                <w:sz w:val="16"/>
                <w:szCs w:val="16"/>
              </w:rPr>
              <w:t>Consultoría contratada  y equipo Benposta Meta.</w:t>
            </w:r>
          </w:p>
        </w:tc>
      </w:tr>
      <w:tr w:rsidR="00920DD9" w:rsidRPr="00920DD9" w14:paraId="7013EE2B" w14:textId="36EA78CC" w:rsidTr="002C3E28">
        <w:tc>
          <w:tcPr>
            <w:tcW w:w="3828" w:type="dxa"/>
          </w:tcPr>
          <w:p w14:paraId="2EF093B1" w14:textId="57AB5AB9" w:rsidR="003E6B8E" w:rsidRPr="00920DD9" w:rsidRDefault="003E6B8E" w:rsidP="003E6B8E">
            <w:pPr>
              <w:pStyle w:val="Prrafodelista"/>
              <w:ind w:left="0"/>
              <w:rPr>
                <w:sz w:val="16"/>
                <w:szCs w:val="16"/>
              </w:rPr>
            </w:pPr>
            <w:r w:rsidRPr="00920DD9">
              <w:rPr>
                <w:sz w:val="16"/>
                <w:szCs w:val="16"/>
              </w:rPr>
              <w:t>Aplicación del instrumento en terreno.</w:t>
            </w:r>
          </w:p>
        </w:tc>
        <w:tc>
          <w:tcPr>
            <w:tcW w:w="1417" w:type="dxa"/>
          </w:tcPr>
          <w:p w14:paraId="57237551" w14:textId="3E845C28" w:rsidR="003E6B8E" w:rsidRPr="00920DD9" w:rsidRDefault="003E6B8E" w:rsidP="003E6B8E">
            <w:pPr>
              <w:pStyle w:val="Prrafodelista"/>
              <w:ind w:left="0"/>
              <w:rPr>
                <w:sz w:val="16"/>
                <w:szCs w:val="16"/>
              </w:rPr>
            </w:pPr>
            <w:r w:rsidRPr="00920DD9">
              <w:rPr>
                <w:sz w:val="16"/>
                <w:szCs w:val="16"/>
              </w:rPr>
              <w:t>19 al 23 de febrero</w:t>
            </w:r>
          </w:p>
        </w:tc>
        <w:tc>
          <w:tcPr>
            <w:tcW w:w="2693" w:type="dxa"/>
          </w:tcPr>
          <w:p w14:paraId="5C28F842" w14:textId="304003BD" w:rsidR="003E6B8E" w:rsidRPr="00920DD9" w:rsidRDefault="003E6B8E" w:rsidP="003E6B8E">
            <w:pPr>
              <w:pStyle w:val="Prrafodelista"/>
              <w:ind w:left="0"/>
              <w:rPr>
                <w:sz w:val="16"/>
                <w:szCs w:val="16"/>
              </w:rPr>
            </w:pPr>
            <w:r w:rsidRPr="00920DD9">
              <w:rPr>
                <w:sz w:val="16"/>
                <w:szCs w:val="16"/>
              </w:rPr>
              <w:t>Equipo Benposta en coordinación con Consultoría contratada.</w:t>
            </w:r>
          </w:p>
        </w:tc>
      </w:tr>
      <w:tr w:rsidR="00920DD9" w:rsidRPr="00920DD9" w14:paraId="7C5AEC99" w14:textId="77777777" w:rsidTr="002C3E28">
        <w:tc>
          <w:tcPr>
            <w:tcW w:w="3828" w:type="dxa"/>
          </w:tcPr>
          <w:p w14:paraId="52FB5D3C" w14:textId="77777777" w:rsidR="003E6B8E" w:rsidRPr="00920DD9" w:rsidRDefault="003E6B8E" w:rsidP="003E6B8E">
            <w:pPr>
              <w:pStyle w:val="Prrafodelista"/>
              <w:ind w:left="0"/>
              <w:rPr>
                <w:sz w:val="16"/>
                <w:szCs w:val="16"/>
              </w:rPr>
            </w:pPr>
            <w:r w:rsidRPr="00920DD9">
              <w:rPr>
                <w:sz w:val="16"/>
                <w:szCs w:val="16"/>
              </w:rPr>
              <w:t>Análisis de la información en SPSS y elaboración del informe.</w:t>
            </w:r>
          </w:p>
        </w:tc>
        <w:tc>
          <w:tcPr>
            <w:tcW w:w="1417" w:type="dxa"/>
          </w:tcPr>
          <w:p w14:paraId="10349AA5" w14:textId="77777777" w:rsidR="003E6B8E" w:rsidRPr="00920DD9" w:rsidRDefault="003E6B8E" w:rsidP="003E6B8E">
            <w:pPr>
              <w:pStyle w:val="Prrafodelista"/>
              <w:ind w:left="0"/>
              <w:rPr>
                <w:sz w:val="16"/>
                <w:szCs w:val="16"/>
              </w:rPr>
            </w:pPr>
            <w:r w:rsidRPr="00920DD9">
              <w:rPr>
                <w:sz w:val="16"/>
                <w:szCs w:val="16"/>
              </w:rPr>
              <w:t>24 de febrero al 4 de marzo</w:t>
            </w:r>
          </w:p>
        </w:tc>
        <w:tc>
          <w:tcPr>
            <w:tcW w:w="2693" w:type="dxa"/>
          </w:tcPr>
          <w:p w14:paraId="4D1D693B" w14:textId="77777777" w:rsidR="003E6B8E" w:rsidRPr="00920DD9" w:rsidRDefault="003E6B8E" w:rsidP="003E6B8E">
            <w:pPr>
              <w:pStyle w:val="Prrafodelista"/>
              <w:ind w:left="0"/>
              <w:rPr>
                <w:sz w:val="16"/>
                <w:szCs w:val="16"/>
              </w:rPr>
            </w:pPr>
            <w:r w:rsidRPr="00920DD9">
              <w:rPr>
                <w:sz w:val="16"/>
                <w:szCs w:val="16"/>
              </w:rPr>
              <w:t>Consultoría contratada</w:t>
            </w:r>
          </w:p>
        </w:tc>
      </w:tr>
      <w:tr w:rsidR="00920DD9" w:rsidRPr="00920DD9" w14:paraId="65AE1BCE" w14:textId="77777777" w:rsidTr="002C3E28">
        <w:tc>
          <w:tcPr>
            <w:tcW w:w="3828" w:type="dxa"/>
          </w:tcPr>
          <w:p w14:paraId="4733A690" w14:textId="2571FEDD" w:rsidR="003E6B8E" w:rsidRPr="00920DD9" w:rsidRDefault="003E6B8E" w:rsidP="003E6B8E">
            <w:pPr>
              <w:pStyle w:val="Prrafodelista"/>
              <w:ind w:left="0"/>
              <w:rPr>
                <w:sz w:val="16"/>
                <w:szCs w:val="16"/>
              </w:rPr>
            </w:pPr>
            <w:r w:rsidRPr="00920DD9">
              <w:rPr>
                <w:sz w:val="16"/>
                <w:szCs w:val="16"/>
              </w:rPr>
              <w:t>Entrega del informe preliminar a Benposta y DKH</w:t>
            </w:r>
          </w:p>
        </w:tc>
        <w:tc>
          <w:tcPr>
            <w:tcW w:w="1417" w:type="dxa"/>
          </w:tcPr>
          <w:p w14:paraId="2389BB41" w14:textId="77777777" w:rsidR="003E6B8E" w:rsidRPr="00920DD9" w:rsidRDefault="003E6B8E" w:rsidP="003E6B8E">
            <w:pPr>
              <w:pStyle w:val="Prrafodelista"/>
              <w:ind w:left="0"/>
              <w:rPr>
                <w:sz w:val="16"/>
                <w:szCs w:val="16"/>
              </w:rPr>
            </w:pPr>
            <w:r w:rsidRPr="00920DD9">
              <w:rPr>
                <w:sz w:val="16"/>
                <w:szCs w:val="16"/>
              </w:rPr>
              <w:t>5 de marzo</w:t>
            </w:r>
          </w:p>
        </w:tc>
        <w:tc>
          <w:tcPr>
            <w:tcW w:w="2693" w:type="dxa"/>
          </w:tcPr>
          <w:p w14:paraId="75E17764" w14:textId="53A8B1BB" w:rsidR="003E6B8E" w:rsidRPr="00920DD9" w:rsidRDefault="003E6B8E" w:rsidP="003E6B8E">
            <w:pPr>
              <w:pStyle w:val="Prrafodelista"/>
              <w:ind w:left="0"/>
              <w:rPr>
                <w:sz w:val="16"/>
                <w:szCs w:val="16"/>
              </w:rPr>
            </w:pPr>
            <w:r w:rsidRPr="00920DD9">
              <w:rPr>
                <w:sz w:val="16"/>
                <w:szCs w:val="16"/>
              </w:rPr>
              <w:t>Consultoría contratada.</w:t>
            </w:r>
          </w:p>
        </w:tc>
      </w:tr>
      <w:tr w:rsidR="00920DD9" w:rsidRPr="00920DD9" w14:paraId="412AD40D" w14:textId="77777777" w:rsidTr="002C3E28">
        <w:tc>
          <w:tcPr>
            <w:tcW w:w="3828" w:type="dxa"/>
          </w:tcPr>
          <w:p w14:paraId="636D9E00" w14:textId="77777777" w:rsidR="003E6B8E" w:rsidRPr="00920DD9" w:rsidRDefault="003E6B8E" w:rsidP="003E6B8E">
            <w:pPr>
              <w:pStyle w:val="Prrafodelista"/>
              <w:ind w:left="0"/>
              <w:rPr>
                <w:sz w:val="16"/>
                <w:szCs w:val="16"/>
              </w:rPr>
            </w:pPr>
            <w:r w:rsidRPr="00920DD9">
              <w:rPr>
                <w:sz w:val="16"/>
                <w:szCs w:val="16"/>
              </w:rPr>
              <w:t>Retroalimentación Benposta y DKH.</w:t>
            </w:r>
          </w:p>
          <w:p w14:paraId="7F5362FA" w14:textId="42070B35" w:rsidR="003E6B8E" w:rsidRPr="00920DD9" w:rsidRDefault="003E6B8E" w:rsidP="003E6B8E">
            <w:pPr>
              <w:pStyle w:val="Prrafodelista"/>
              <w:ind w:left="0"/>
              <w:rPr>
                <w:sz w:val="16"/>
                <w:szCs w:val="16"/>
              </w:rPr>
            </w:pPr>
            <w:r w:rsidRPr="00920DD9">
              <w:rPr>
                <w:sz w:val="16"/>
                <w:szCs w:val="16"/>
              </w:rPr>
              <w:t>Taller</w:t>
            </w:r>
            <w:r w:rsidR="001C76B8" w:rsidRPr="00920DD9">
              <w:rPr>
                <w:sz w:val="16"/>
                <w:szCs w:val="16"/>
              </w:rPr>
              <w:t xml:space="preserve"> de cierre</w:t>
            </w:r>
            <w:r w:rsidRPr="00920DD9">
              <w:rPr>
                <w:sz w:val="16"/>
                <w:szCs w:val="16"/>
              </w:rPr>
              <w:t xml:space="preserve"> con hallazgos principales. </w:t>
            </w:r>
          </w:p>
        </w:tc>
        <w:tc>
          <w:tcPr>
            <w:tcW w:w="1417" w:type="dxa"/>
          </w:tcPr>
          <w:p w14:paraId="3D091020" w14:textId="77777777" w:rsidR="003E6B8E" w:rsidRPr="00920DD9" w:rsidRDefault="003E6B8E" w:rsidP="003E6B8E">
            <w:pPr>
              <w:pStyle w:val="Prrafodelista"/>
              <w:ind w:left="0"/>
              <w:rPr>
                <w:sz w:val="16"/>
                <w:szCs w:val="16"/>
              </w:rPr>
            </w:pPr>
            <w:r w:rsidRPr="00920DD9">
              <w:rPr>
                <w:sz w:val="16"/>
                <w:szCs w:val="16"/>
              </w:rPr>
              <w:t>12 de marzo</w:t>
            </w:r>
          </w:p>
        </w:tc>
        <w:tc>
          <w:tcPr>
            <w:tcW w:w="2693" w:type="dxa"/>
          </w:tcPr>
          <w:p w14:paraId="1FBC667B" w14:textId="77777777" w:rsidR="003E6B8E" w:rsidRPr="00920DD9" w:rsidRDefault="003E6B8E" w:rsidP="003E6B8E">
            <w:pPr>
              <w:pStyle w:val="Prrafodelista"/>
              <w:ind w:left="0"/>
              <w:rPr>
                <w:sz w:val="16"/>
                <w:szCs w:val="16"/>
              </w:rPr>
            </w:pPr>
            <w:r w:rsidRPr="00920DD9">
              <w:rPr>
                <w:sz w:val="16"/>
                <w:szCs w:val="16"/>
              </w:rPr>
              <w:t>Consultoría contratada.</w:t>
            </w:r>
          </w:p>
          <w:p w14:paraId="19B441C5" w14:textId="77777777" w:rsidR="003E6B8E" w:rsidRPr="00920DD9" w:rsidRDefault="003E6B8E" w:rsidP="003E6B8E">
            <w:pPr>
              <w:pStyle w:val="Prrafodelista"/>
              <w:ind w:left="0"/>
              <w:rPr>
                <w:sz w:val="16"/>
                <w:szCs w:val="16"/>
              </w:rPr>
            </w:pPr>
            <w:r w:rsidRPr="00920DD9">
              <w:rPr>
                <w:sz w:val="16"/>
                <w:szCs w:val="16"/>
              </w:rPr>
              <w:t>Benposta</w:t>
            </w:r>
          </w:p>
          <w:p w14:paraId="334BE82D" w14:textId="77777777" w:rsidR="003E6B8E" w:rsidRPr="00920DD9" w:rsidRDefault="003E6B8E" w:rsidP="003E6B8E">
            <w:pPr>
              <w:pStyle w:val="Prrafodelista"/>
              <w:ind w:left="0"/>
              <w:rPr>
                <w:sz w:val="16"/>
                <w:szCs w:val="16"/>
              </w:rPr>
            </w:pPr>
            <w:r w:rsidRPr="00920DD9">
              <w:rPr>
                <w:sz w:val="16"/>
                <w:szCs w:val="16"/>
              </w:rPr>
              <w:t>DKH</w:t>
            </w:r>
          </w:p>
          <w:p w14:paraId="0216D660" w14:textId="77777777" w:rsidR="003E6B8E" w:rsidRPr="00920DD9" w:rsidRDefault="003E6B8E" w:rsidP="003E6B8E">
            <w:pPr>
              <w:pStyle w:val="Prrafodelista"/>
              <w:ind w:left="0"/>
              <w:rPr>
                <w:sz w:val="16"/>
                <w:szCs w:val="16"/>
              </w:rPr>
            </w:pPr>
            <w:r w:rsidRPr="00920DD9">
              <w:rPr>
                <w:sz w:val="16"/>
                <w:szCs w:val="16"/>
              </w:rPr>
              <w:t>Consultoría comunicación.</w:t>
            </w:r>
          </w:p>
        </w:tc>
      </w:tr>
      <w:tr w:rsidR="00920DD9" w:rsidRPr="00920DD9" w14:paraId="5BE98121" w14:textId="77777777" w:rsidTr="002C3E28">
        <w:tc>
          <w:tcPr>
            <w:tcW w:w="3828" w:type="dxa"/>
          </w:tcPr>
          <w:p w14:paraId="2315D2E4" w14:textId="77777777" w:rsidR="003E6B8E" w:rsidRPr="00920DD9" w:rsidRDefault="003E6B8E" w:rsidP="003E6B8E">
            <w:pPr>
              <w:pStyle w:val="Prrafodelista"/>
              <w:ind w:left="0"/>
              <w:rPr>
                <w:sz w:val="16"/>
                <w:szCs w:val="16"/>
              </w:rPr>
            </w:pPr>
            <w:r w:rsidRPr="00920DD9">
              <w:rPr>
                <w:sz w:val="16"/>
                <w:szCs w:val="16"/>
              </w:rPr>
              <w:t>Revisión DKH para ajustes y cambios</w:t>
            </w:r>
          </w:p>
        </w:tc>
        <w:tc>
          <w:tcPr>
            <w:tcW w:w="1417" w:type="dxa"/>
          </w:tcPr>
          <w:p w14:paraId="174828FB" w14:textId="77777777" w:rsidR="003E6B8E" w:rsidRPr="00920DD9" w:rsidRDefault="003E6B8E" w:rsidP="003E6B8E">
            <w:pPr>
              <w:pStyle w:val="Prrafodelista"/>
              <w:ind w:left="0"/>
              <w:rPr>
                <w:sz w:val="16"/>
                <w:szCs w:val="16"/>
              </w:rPr>
            </w:pPr>
            <w:r w:rsidRPr="00920DD9">
              <w:rPr>
                <w:sz w:val="16"/>
                <w:szCs w:val="16"/>
              </w:rPr>
              <w:t>13 de marzo</w:t>
            </w:r>
          </w:p>
        </w:tc>
        <w:tc>
          <w:tcPr>
            <w:tcW w:w="2693" w:type="dxa"/>
          </w:tcPr>
          <w:p w14:paraId="22FC87DF" w14:textId="77777777" w:rsidR="003E6B8E" w:rsidRPr="00920DD9" w:rsidRDefault="003E6B8E" w:rsidP="003E6B8E">
            <w:pPr>
              <w:pStyle w:val="Prrafodelista"/>
              <w:ind w:left="0"/>
              <w:rPr>
                <w:sz w:val="16"/>
                <w:szCs w:val="16"/>
              </w:rPr>
            </w:pPr>
            <w:r w:rsidRPr="00920DD9">
              <w:rPr>
                <w:sz w:val="16"/>
                <w:szCs w:val="16"/>
              </w:rPr>
              <w:t>Benposta</w:t>
            </w:r>
          </w:p>
          <w:p w14:paraId="4658E8D8" w14:textId="1754959E" w:rsidR="003E6B8E" w:rsidRPr="00920DD9" w:rsidRDefault="003E6B8E" w:rsidP="003E6B8E">
            <w:pPr>
              <w:pStyle w:val="Prrafodelista"/>
              <w:ind w:left="0"/>
              <w:rPr>
                <w:sz w:val="16"/>
                <w:szCs w:val="16"/>
              </w:rPr>
            </w:pPr>
            <w:r w:rsidRPr="00920DD9">
              <w:rPr>
                <w:sz w:val="16"/>
                <w:szCs w:val="16"/>
              </w:rPr>
              <w:t>DKH</w:t>
            </w:r>
          </w:p>
        </w:tc>
      </w:tr>
      <w:tr w:rsidR="003E6B8E" w:rsidRPr="00920DD9" w14:paraId="7EDF1940" w14:textId="77777777" w:rsidTr="002C3E28">
        <w:tc>
          <w:tcPr>
            <w:tcW w:w="3828" w:type="dxa"/>
          </w:tcPr>
          <w:p w14:paraId="280BC6F3" w14:textId="4CF535B3" w:rsidR="003E6B8E" w:rsidRPr="00920DD9" w:rsidRDefault="003E6B8E" w:rsidP="003E6B8E">
            <w:pPr>
              <w:pStyle w:val="Prrafodelista"/>
              <w:ind w:left="0"/>
              <w:rPr>
                <w:sz w:val="16"/>
                <w:szCs w:val="16"/>
              </w:rPr>
            </w:pPr>
            <w:r w:rsidRPr="00920DD9">
              <w:rPr>
                <w:sz w:val="16"/>
                <w:szCs w:val="16"/>
              </w:rPr>
              <w:t>Versión final</w:t>
            </w:r>
          </w:p>
        </w:tc>
        <w:tc>
          <w:tcPr>
            <w:tcW w:w="1417" w:type="dxa"/>
          </w:tcPr>
          <w:p w14:paraId="66DC2AB2" w14:textId="399BDE4F" w:rsidR="003E6B8E" w:rsidRPr="00920DD9" w:rsidRDefault="002C3E28" w:rsidP="003E6B8E">
            <w:pPr>
              <w:pStyle w:val="Prrafodelista"/>
              <w:ind w:left="0"/>
              <w:rPr>
                <w:sz w:val="16"/>
                <w:szCs w:val="16"/>
              </w:rPr>
            </w:pPr>
            <w:r w:rsidRPr="00920DD9">
              <w:rPr>
                <w:sz w:val="16"/>
                <w:szCs w:val="16"/>
              </w:rPr>
              <w:t>16 de marzo</w:t>
            </w:r>
          </w:p>
        </w:tc>
        <w:tc>
          <w:tcPr>
            <w:tcW w:w="2693" w:type="dxa"/>
          </w:tcPr>
          <w:p w14:paraId="275EE760" w14:textId="6E50DC7A" w:rsidR="003E6B8E" w:rsidRPr="00920DD9" w:rsidRDefault="003E6B8E" w:rsidP="003E6B8E">
            <w:pPr>
              <w:pStyle w:val="Prrafodelista"/>
              <w:ind w:left="0"/>
              <w:rPr>
                <w:sz w:val="16"/>
                <w:szCs w:val="16"/>
              </w:rPr>
            </w:pPr>
            <w:r w:rsidRPr="00920DD9">
              <w:rPr>
                <w:sz w:val="16"/>
                <w:szCs w:val="16"/>
              </w:rPr>
              <w:t>Consultoría contratada.</w:t>
            </w:r>
          </w:p>
        </w:tc>
      </w:tr>
    </w:tbl>
    <w:p w14:paraId="25373BBC" w14:textId="77777777" w:rsidR="00085871" w:rsidRPr="00920DD9" w:rsidRDefault="00085871" w:rsidP="00673089">
      <w:pPr>
        <w:jc w:val="both"/>
        <w:rPr>
          <w:rFonts w:ascii="Arial" w:hAnsi="Arial" w:cs="Arial"/>
        </w:rPr>
      </w:pPr>
    </w:p>
    <w:p w14:paraId="689DD1D0" w14:textId="6434CEA4" w:rsidR="00A0530F" w:rsidRPr="00920DD9" w:rsidRDefault="002279D2" w:rsidP="00A0530F">
      <w:pPr>
        <w:pStyle w:val="Prrafodelista"/>
        <w:numPr>
          <w:ilvl w:val="0"/>
          <w:numId w:val="4"/>
        </w:numPr>
        <w:autoSpaceDE w:val="0"/>
        <w:autoSpaceDN w:val="0"/>
        <w:adjustRightInd w:val="0"/>
        <w:spacing w:after="0"/>
        <w:contextualSpacing w:val="0"/>
        <w:jc w:val="both"/>
        <w:rPr>
          <w:rFonts w:ascii="Arial" w:hAnsi="Arial" w:cs="Arial"/>
          <w:b/>
          <w:bCs/>
        </w:rPr>
      </w:pPr>
      <w:r>
        <w:rPr>
          <w:rFonts w:ascii="Arial" w:hAnsi="Arial" w:cs="Arial"/>
          <w:b/>
          <w:bCs/>
        </w:rPr>
        <w:t>Productos a entregar</w:t>
      </w:r>
    </w:p>
    <w:p w14:paraId="44092C89" w14:textId="77777777" w:rsidR="00A0530F" w:rsidRPr="00920DD9" w:rsidRDefault="00A0530F" w:rsidP="00073D13">
      <w:pPr>
        <w:autoSpaceDE w:val="0"/>
        <w:autoSpaceDN w:val="0"/>
        <w:adjustRightInd w:val="0"/>
        <w:spacing w:after="0"/>
        <w:jc w:val="both"/>
        <w:rPr>
          <w:rFonts w:ascii="Arial" w:hAnsi="Arial" w:cs="Arial"/>
          <w:bCs/>
        </w:rPr>
      </w:pPr>
    </w:p>
    <w:p w14:paraId="58CCD33B" w14:textId="0D199818" w:rsidR="00A0530F" w:rsidRPr="00920DD9" w:rsidRDefault="00D861A8" w:rsidP="00E526AB">
      <w:pPr>
        <w:pStyle w:val="Prrafodelista"/>
        <w:numPr>
          <w:ilvl w:val="0"/>
          <w:numId w:val="14"/>
        </w:numPr>
        <w:autoSpaceDE w:val="0"/>
        <w:autoSpaceDN w:val="0"/>
        <w:adjustRightInd w:val="0"/>
        <w:spacing w:after="0"/>
        <w:jc w:val="both"/>
        <w:rPr>
          <w:rFonts w:cstheme="minorHAnsi"/>
          <w:bCs/>
        </w:rPr>
      </w:pPr>
      <w:r w:rsidRPr="00920DD9">
        <w:rPr>
          <w:rFonts w:cstheme="minorHAnsi"/>
          <w:bCs/>
        </w:rPr>
        <w:t>Informe de inicio</w:t>
      </w:r>
      <w:r w:rsidR="001C76B8" w:rsidRPr="00920DD9">
        <w:rPr>
          <w:rFonts w:cstheme="minorHAnsi"/>
          <w:bCs/>
        </w:rPr>
        <w:t xml:space="preserve">, plan de muestreo, </w:t>
      </w:r>
      <w:r w:rsidRPr="00920DD9">
        <w:rPr>
          <w:rFonts w:cstheme="minorHAnsi"/>
          <w:bCs/>
        </w:rPr>
        <w:t>descripción de la metodolog</w:t>
      </w:r>
      <w:r w:rsidR="002C3E28" w:rsidRPr="00920DD9">
        <w:rPr>
          <w:rFonts w:cstheme="minorHAnsi"/>
          <w:bCs/>
        </w:rPr>
        <w:t>ía y el cronograma más detallado</w:t>
      </w:r>
      <w:r w:rsidR="00453D42">
        <w:rPr>
          <w:rFonts w:cstheme="minorHAnsi"/>
          <w:bCs/>
        </w:rPr>
        <w:t>.</w:t>
      </w:r>
      <w:r w:rsidRPr="00920DD9">
        <w:rPr>
          <w:rFonts w:cstheme="minorHAnsi"/>
          <w:bCs/>
        </w:rPr>
        <w:t xml:space="preserve"> </w:t>
      </w:r>
    </w:p>
    <w:p w14:paraId="72061C90" w14:textId="345130FE" w:rsidR="00A0530F" w:rsidRPr="00920DD9" w:rsidRDefault="00D861A8" w:rsidP="00E526AB">
      <w:pPr>
        <w:pStyle w:val="Prrafodelista"/>
        <w:numPr>
          <w:ilvl w:val="0"/>
          <w:numId w:val="14"/>
        </w:numPr>
        <w:autoSpaceDE w:val="0"/>
        <w:autoSpaceDN w:val="0"/>
        <w:adjustRightInd w:val="0"/>
        <w:spacing w:after="0"/>
        <w:jc w:val="both"/>
        <w:rPr>
          <w:rFonts w:cstheme="minorHAnsi"/>
          <w:bCs/>
        </w:rPr>
      </w:pPr>
      <w:r w:rsidRPr="00920DD9">
        <w:rPr>
          <w:rFonts w:cstheme="minorHAnsi"/>
          <w:bCs/>
        </w:rPr>
        <w:t>Informe</w:t>
      </w:r>
      <w:r w:rsidR="00220BA7" w:rsidRPr="00920DD9">
        <w:rPr>
          <w:rFonts w:cstheme="minorHAnsi"/>
          <w:bCs/>
        </w:rPr>
        <w:t xml:space="preserve"> preliminar</w:t>
      </w:r>
    </w:p>
    <w:p w14:paraId="02CD7FFC" w14:textId="165E1EB7" w:rsidR="00A0530F" w:rsidRPr="00920DD9" w:rsidRDefault="00D861A8" w:rsidP="00E526AB">
      <w:pPr>
        <w:pStyle w:val="Prrafodelista"/>
        <w:numPr>
          <w:ilvl w:val="0"/>
          <w:numId w:val="14"/>
        </w:numPr>
        <w:autoSpaceDE w:val="0"/>
        <w:autoSpaceDN w:val="0"/>
        <w:adjustRightInd w:val="0"/>
        <w:spacing w:after="0"/>
        <w:jc w:val="both"/>
        <w:rPr>
          <w:rFonts w:cstheme="minorHAnsi"/>
          <w:bCs/>
        </w:rPr>
      </w:pPr>
      <w:r w:rsidRPr="00920DD9">
        <w:rPr>
          <w:rFonts w:cstheme="minorHAnsi"/>
          <w:bCs/>
        </w:rPr>
        <w:t>Informe final</w:t>
      </w:r>
    </w:p>
    <w:p w14:paraId="2CF1F44F" w14:textId="0BC79AD5" w:rsidR="00A0530F" w:rsidRPr="00920DD9" w:rsidRDefault="00A0530F" w:rsidP="00E526AB">
      <w:pPr>
        <w:pStyle w:val="Prrafodelista"/>
        <w:numPr>
          <w:ilvl w:val="0"/>
          <w:numId w:val="14"/>
        </w:numPr>
        <w:autoSpaceDE w:val="0"/>
        <w:autoSpaceDN w:val="0"/>
        <w:adjustRightInd w:val="0"/>
        <w:spacing w:after="0"/>
        <w:jc w:val="both"/>
        <w:rPr>
          <w:rFonts w:cstheme="minorHAnsi"/>
          <w:bCs/>
        </w:rPr>
      </w:pPr>
      <w:r w:rsidRPr="00920DD9">
        <w:rPr>
          <w:rFonts w:cstheme="minorHAnsi"/>
          <w:bCs/>
        </w:rPr>
        <w:t>P</w:t>
      </w:r>
      <w:r w:rsidR="00D861A8" w:rsidRPr="00920DD9">
        <w:rPr>
          <w:rFonts w:cstheme="minorHAnsi"/>
          <w:bCs/>
        </w:rPr>
        <w:t>resentación en P</w:t>
      </w:r>
      <w:r w:rsidRPr="00920DD9">
        <w:rPr>
          <w:rFonts w:cstheme="minorHAnsi"/>
          <w:bCs/>
        </w:rPr>
        <w:t>owerPoint</w:t>
      </w:r>
      <w:r w:rsidR="00D861A8" w:rsidRPr="00920DD9">
        <w:rPr>
          <w:rFonts w:cstheme="minorHAnsi"/>
          <w:bCs/>
        </w:rPr>
        <w:t xml:space="preserve"> sobre los principales hallazgos</w:t>
      </w:r>
    </w:p>
    <w:p w14:paraId="24FAABED" w14:textId="082DAF82" w:rsidR="00A0530F" w:rsidRPr="00920DD9" w:rsidRDefault="00D861A8" w:rsidP="00E526AB">
      <w:pPr>
        <w:pStyle w:val="Prrafodelista"/>
        <w:numPr>
          <w:ilvl w:val="0"/>
          <w:numId w:val="14"/>
        </w:numPr>
        <w:autoSpaceDE w:val="0"/>
        <w:autoSpaceDN w:val="0"/>
        <w:adjustRightInd w:val="0"/>
        <w:spacing w:after="0"/>
        <w:jc w:val="both"/>
        <w:rPr>
          <w:rFonts w:cstheme="minorHAnsi"/>
          <w:bCs/>
        </w:rPr>
      </w:pPr>
      <w:r w:rsidRPr="00920DD9">
        <w:rPr>
          <w:rFonts w:cstheme="minorHAnsi"/>
          <w:bCs/>
        </w:rPr>
        <w:t>Conjuntos de datos</w:t>
      </w:r>
      <w:r w:rsidR="00991844" w:rsidRPr="00920DD9">
        <w:rPr>
          <w:rFonts w:cstheme="minorHAnsi"/>
          <w:bCs/>
        </w:rPr>
        <w:t xml:space="preserve">  incluido libro de código</w:t>
      </w:r>
    </w:p>
    <w:p w14:paraId="549896E4" w14:textId="77777777" w:rsidR="00A0530F" w:rsidRDefault="00A0530F" w:rsidP="00A0530F">
      <w:pPr>
        <w:pStyle w:val="Prrafodelista"/>
        <w:autoSpaceDE w:val="0"/>
        <w:autoSpaceDN w:val="0"/>
        <w:adjustRightInd w:val="0"/>
        <w:spacing w:after="0"/>
        <w:contextualSpacing w:val="0"/>
        <w:jc w:val="both"/>
        <w:rPr>
          <w:rFonts w:ascii="Arial" w:hAnsi="Arial" w:cs="Arial"/>
          <w:b/>
          <w:bCs/>
        </w:rPr>
      </w:pPr>
    </w:p>
    <w:p w14:paraId="33D8687B" w14:textId="77777777" w:rsidR="00920DD9" w:rsidRPr="00920DD9" w:rsidRDefault="00920DD9" w:rsidP="00A0530F">
      <w:pPr>
        <w:pStyle w:val="Prrafodelista"/>
        <w:autoSpaceDE w:val="0"/>
        <w:autoSpaceDN w:val="0"/>
        <w:adjustRightInd w:val="0"/>
        <w:spacing w:after="0"/>
        <w:contextualSpacing w:val="0"/>
        <w:jc w:val="both"/>
        <w:rPr>
          <w:rFonts w:ascii="Arial" w:hAnsi="Arial" w:cs="Arial"/>
          <w:b/>
          <w:bCs/>
        </w:rPr>
      </w:pPr>
    </w:p>
    <w:p w14:paraId="7FAFDA6D" w14:textId="061E654A" w:rsidR="00673089" w:rsidRPr="00920DD9" w:rsidRDefault="00673089" w:rsidP="00CA3C7E">
      <w:pPr>
        <w:pStyle w:val="Prrafodelista"/>
        <w:numPr>
          <w:ilvl w:val="0"/>
          <w:numId w:val="4"/>
        </w:numPr>
        <w:autoSpaceDE w:val="0"/>
        <w:autoSpaceDN w:val="0"/>
        <w:adjustRightInd w:val="0"/>
        <w:spacing w:after="0"/>
        <w:jc w:val="both"/>
        <w:rPr>
          <w:rFonts w:ascii="Arial" w:hAnsi="Arial" w:cs="Arial"/>
          <w:b/>
          <w:bCs/>
        </w:rPr>
      </w:pPr>
      <w:r w:rsidRPr="00920DD9">
        <w:rPr>
          <w:rFonts w:ascii="Arial" w:hAnsi="Arial" w:cs="Arial"/>
          <w:b/>
          <w:bCs/>
        </w:rPr>
        <w:t>Presenta</w:t>
      </w:r>
      <w:r w:rsidR="00105794" w:rsidRPr="00920DD9">
        <w:rPr>
          <w:rFonts w:ascii="Arial" w:hAnsi="Arial" w:cs="Arial"/>
          <w:b/>
          <w:bCs/>
        </w:rPr>
        <w:t>ción y documentación de hallazgos y recomendaciones</w:t>
      </w:r>
    </w:p>
    <w:p w14:paraId="32D33435" w14:textId="77777777" w:rsidR="00CA3C7E" w:rsidRPr="00920DD9" w:rsidRDefault="00CA3C7E" w:rsidP="00CA3C7E">
      <w:pPr>
        <w:pStyle w:val="Prrafodelista"/>
        <w:autoSpaceDE w:val="0"/>
        <w:autoSpaceDN w:val="0"/>
        <w:adjustRightInd w:val="0"/>
        <w:spacing w:after="0"/>
        <w:jc w:val="both"/>
        <w:rPr>
          <w:rFonts w:ascii="Arial" w:hAnsi="Arial" w:cs="Arial"/>
          <w:b/>
          <w:bCs/>
        </w:rPr>
      </w:pPr>
    </w:p>
    <w:p w14:paraId="3369856A" w14:textId="77777777" w:rsidR="001C76B8" w:rsidRPr="00920DD9" w:rsidRDefault="00CA3C7E" w:rsidP="00673089">
      <w:pPr>
        <w:jc w:val="both"/>
        <w:rPr>
          <w:rFonts w:cstheme="minorHAnsi"/>
        </w:rPr>
      </w:pPr>
      <w:r w:rsidRPr="00920DD9">
        <w:rPr>
          <w:rFonts w:cstheme="minorHAnsi"/>
        </w:rPr>
        <w:t>Se realizará un taller de cierre para</w:t>
      </w:r>
      <w:r w:rsidR="001C76B8" w:rsidRPr="00920DD9">
        <w:rPr>
          <w:rFonts w:cstheme="minorHAnsi"/>
        </w:rPr>
        <w:t>:</w:t>
      </w:r>
    </w:p>
    <w:p w14:paraId="159ADA1F" w14:textId="2CF23DFA" w:rsidR="00105794" w:rsidRPr="00920DD9" w:rsidRDefault="001C76B8" w:rsidP="001C76B8">
      <w:pPr>
        <w:pStyle w:val="Prrafodelista"/>
        <w:numPr>
          <w:ilvl w:val="0"/>
          <w:numId w:val="35"/>
        </w:numPr>
        <w:jc w:val="both"/>
        <w:rPr>
          <w:rFonts w:cstheme="minorHAnsi"/>
        </w:rPr>
      </w:pPr>
      <w:r w:rsidRPr="00920DD9">
        <w:rPr>
          <w:rFonts w:cstheme="minorHAnsi"/>
        </w:rPr>
        <w:t>I</w:t>
      </w:r>
      <w:r w:rsidR="00105794" w:rsidRPr="00920DD9">
        <w:rPr>
          <w:rFonts w:cstheme="minorHAnsi"/>
        </w:rPr>
        <w:t xml:space="preserve">ncentivar la comprensión de los hallazgos y la consideración de todas las </w:t>
      </w:r>
      <w:r w:rsidR="005F6798" w:rsidRPr="00920DD9">
        <w:rPr>
          <w:rFonts w:cstheme="minorHAnsi"/>
        </w:rPr>
        <w:t>visiones</w:t>
      </w:r>
      <w:r w:rsidR="00CA3C7E" w:rsidRPr="00920DD9">
        <w:rPr>
          <w:rFonts w:cstheme="minorHAnsi"/>
        </w:rPr>
        <w:t xml:space="preserve">. </w:t>
      </w:r>
    </w:p>
    <w:p w14:paraId="64406D85" w14:textId="36814732" w:rsidR="001C76B8" w:rsidRPr="00920DD9" w:rsidRDefault="001C76B8" w:rsidP="001C76B8">
      <w:pPr>
        <w:pStyle w:val="Prrafodelista"/>
        <w:numPr>
          <w:ilvl w:val="0"/>
          <w:numId w:val="35"/>
        </w:numPr>
        <w:jc w:val="both"/>
        <w:rPr>
          <w:rFonts w:cstheme="minorHAnsi"/>
        </w:rPr>
      </w:pPr>
      <w:r w:rsidRPr="00920DD9">
        <w:rPr>
          <w:rFonts w:cstheme="minorHAnsi"/>
        </w:rPr>
        <w:t>Socialización de aprendizajes para una aplicabilidad de los instrumentos</w:t>
      </w:r>
      <w:r w:rsidR="00453D42">
        <w:rPr>
          <w:rFonts w:cstheme="minorHAnsi"/>
        </w:rPr>
        <w:t xml:space="preserve"> por parte de DKH y Benposta al intermedio y final del proyecto. </w:t>
      </w:r>
    </w:p>
    <w:p w14:paraId="4FAEAF4E" w14:textId="77777777" w:rsidR="001C76B8" w:rsidRPr="00920DD9" w:rsidRDefault="001C76B8" w:rsidP="001C76B8">
      <w:pPr>
        <w:pStyle w:val="Prrafodelista"/>
        <w:ind w:left="766"/>
        <w:jc w:val="both"/>
        <w:rPr>
          <w:rFonts w:cstheme="minorHAnsi"/>
        </w:rPr>
      </w:pPr>
    </w:p>
    <w:p w14:paraId="0BA087C6" w14:textId="613C7598" w:rsidR="00673089" w:rsidRPr="00920DD9" w:rsidRDefault="00105794" w:rsidP="00673089">
      <w:pPr>
        <w:pStyle w:val="Prrafodelista"/>
        <w:numPr>
          <w:ilvl w:val="0"/>
          <w:numId w:val="4"/>
        </w:numPr>
        <w:autoSpaceDE w:val="0"/>
        <w:autoSpaceDN w:val="0"/>
        <w:adjustRightInd w:val="0"/>
        <w:spacing w:after="0"/>
        <w:contextualSpacing w:val="0"/>
        <w:jc w:val="both"/>
        <w:rPr>
          <w:rFonts w:ascii="Arial" w:hAnsi="Arial" w:cs="Arial"/>
          <w:b/>
          <w:bCs/>
        </w:rPr>
      </w:pPr>
      <w:r w:rsidRPr="00920DD9">
        <w:rPr>
          <w:rFonts w:ascii="Arial" w:hAnsi="Arial" w:cs="Arial"/>
          <w:b/>
          <w:bCs/>
        </w:rPr>
        <w:t xml:space="preserve">El equipo </w:t>
      </w:r>
      <w:r w:rsidR="00CA3C7E" w:rsidRPr="00920DD9">
        <w:rPr>
          <w:rFonts w:ascii="Arial" w:hAnsi="Arial" w:cs="Arial"/>
          <w:b/>
          <w:bCs/>
        </w:rPr>
        <w:t>consultor para el estudio</w:t>
      </w:r>
      <w:r w:rsidRPr="00920DD9">
        <w:rPr>
          <w:rFonts w:ascii="Arial" w:hAnsi="Arial" w:cs="Arial"/>
          <w:b/>
          <w:bCs/>
        </w:rPr>
        <w:t xml:space="preserve"> en tiempo real y el proceso de reclutamiento</w:t>
      </w:r>
    </w:p>
    <w:p w14:paraId="585B8522" w14:textId="77777777" w:rsidR="00CA3C7E" w:rsidRPr="00920DD9" w:rsidRDefault="00CA3C7E" w:rsidP="00673089">
      <w:pPr>
        <w:jc w:val="both"/>
        <w:rPr>
          <w:rFonts w:ascii="Arial" w:hAnsi="Arial" w:cs="Arial"/>
        </w:rPr>
      </w:pPr>
    </w:p>
    <w:p w14:paraId="5FC168BC" w14:textId="5B713F1C" w:rsidR="00CA3C7E" w:rsidRPr="00920DD9" w:rsidRDefault="00CA3C7E" w:rsidP="00673089">
      <w:pPr>
        <w:jc w:val="both"/>
        <w:rPr>
          <w:rFonts w:ascii="Calibri" w:hAnsi="Calibri" w:cs="Calibri"/>
        </w:rPr>
      </w:pPr>
      <w:r w:rsidRPr="00920DD9">
        <w:rPr>
          <w:rFonts w:ascii="Calibri" w:hAnsi="Calibri" w:cs="Calibri"/>
        </w:rPr>
        <w:t>La persona o personas que conforme el equipo consultor deberá tener conocimiento y experiencia en:</w:t>
      </w:r>
    </w:p>
    <w:p w14:paraId="64F8DF7C" w14:textId="4F1AA04E" w:rsidR="00CA3C7E" w:rsidRPr="00920DD9" w:rsidRDefault="001C76B8" w:rsidP="00D96894">
      <w:pPr>
        <w:pStyle w:val="Prrafodelista"/>
        <w:numPr>
          <w:ilvl w:val="0"/>
          <w:numId w:val="26"/>
        </w:numPr>
        <w:jc w:val="both"/>
        <w:rPr>
          <w:rFonts w:cstheme="minorHAnsi"/>
        </w:rPr>
      </w:pPr>
      <w:r w:rsidRPr="00920DD9">
        <w:rPr>
          <w:rFonts w:cstheme="minorHAnsi"/>
        </w:rPr>
        <w:t xml:space="preserve">Salud Sexual y reproductiva y </w:t>
      </w:r>
      <w:r w:rsidR="00CA3C7E" w:rsidRPr="00920DD9">
        <w:rPr>
          <w:rFonts w:cstheme="minorHAnsi"/>
        </w:rPr>
        <w:t>Violencia Basada en Género.</w:t>
      </w:r>
    </w:p>
    <w:p w14:paraId="03CC053A" w14:textId="435A6F3A" w:rsidR="00CA3C7E" w:rsidRPr="00920DD9" w:rsidRDefault="00CA3C7E" w:rsidP="00CA3C7E">
      <w:pPr>
        <w:pStyle w:val="Prrafodelista"/>
        <w:numPr>
          <w:ilvl w:val="0"/>
          <w:numId w:val="26"/>
        </w:numPr>
        <w:jc w:val="both"/>
        <w:rPr>
          <w:rFonts w:cstheme="minorHAnsi"/>
        </w:rPr>
      </w:pPr>
      <w:r w:rsidRPr="00920DD9">
        <w:rPr>
          <w:rFonts w:cstheme="minorHAnsi"/>
        </w:rPr>
        <w:t>D</w:t>
      </w:r>
      <w:r w:rsidR="00862519" w:rsidRPr="00920DD9">
        <w:rPr>
          <w:rFonts w:cstheme="minorHAnsi"/>
        </w:rPr>
        <w:t>iseño de instrumentos</w:t>
      </w:r>
      <w:r w:rsidR="00453D42">
        <w:rPr>
          <w:rFonts w:cstheme="minorHAnsi"/>
        </w:rPr>
        <w:t xml:space="preserve"> y muestreo</w:t>
      </w:r>
      <w:r w:rsidR="001C76B8" w:rsidRPr="00920DD9">
        <w:rPr>
          <w:rFonts w:cstheme="minorHAnsi"/>
        </w:rPr>
        <w:t xml:space="preserve"> (especialmente encuestas)</w:t>
      </w:r>
      <w:r w:rsidR="00453D42">
        <w:rPr>
          <w:rFonts w:cstheme="minorHAnsi"/>
        </w:rPr>
        <w:t>. Experiencia demostrable  de implementar tres estudios basados en encuestas y muestreo representativo.</w:t>
      </w:r>
    </w:p>
    <w:p w14:paraId="2B13553D" w14:textId="7F69D00C" w:rsidR="00CA3C7E" w:rsidRPr="00920DD9" w:rsidRDefault="00CA3C7E" w:rsidP="00CA3C7E">
      <w:pPr>
        <w:pStyle w:val="Prrafodelista"/>
        <w:numPr>
          <w:ilvl w:val="0"/>
          <w:numId w:val="26"/>
        </w:numPr>
        <w:jc w:val="both"/>
        <w:rPr>
          <w:rFonts w:cstheme="minorHAnsi"/>
        </w:rPr>
      </w:pPr>
      <w:r w:rsidRPr="00920DD9">
        <w:rPr>
          <w:rFonts w:cstheme="minorHAnsi"/>
        </w:rPr>
        <w:t>C</w:t>
      </w:r>
      <w:r w:rsidR="00862519" w:rsidRPr="00920DD9">
        <w:rPr>
          <w:rFonts w:cstheme="minorHAnsi"/>
        </w:rPr>
        <w:t>apacitación y coordinación de encuestadores</w:t>
      </w:r>
      <w:r w:rsidR="00453D42">
        <w:rPr>
          <w:rFonts w:cstheme="minorHAnsi"/>
        </w:rPr>
        <w:t>.</w:t>
      </w:r>
    </w:p>
    <w:p w14:paraId="489248BB" w14:textId="7177E72E" w:rsidR="00862519" w:rsidRPr="00920DD9" w:rsidRDefault="00CA3C7E" w:rsidP="00CA3C7E">
      <w:pPr>
        <w:pStyle w:val="Prrafodelista"/>
        <w:numPr>
          <w:ilvl w:val="0"/>
          <w:numId w:val="26"/>
        </w:numPr>
        <w:jc w:val="both"/>
        <w:rPr>
          <w:rFonts w:cstheme="minorHAnsi"/>
        </w:rPr>
      </w:pPr>
      <w:r w:rsidRPr="00920DD9">
        <w:rPr>
          <w:rFonts w:cstheme="minorHAnsi"/>
        </w:rPr>
        <w:t>A</w:t>
      </w:r>
      <w:r w:rsidR="00862519" w:rsidRPr="00920DD9">
        <w:rPr>
          <w:rFonts w:cstheme="minorHAnsi"/>
        </w:rPr>
        <w:t>nálisis e interpretación de datos</w:t>
      </w:r>
      <w:r w:rsidR="00787F11">
        <w:rPr>
          <w:rFonts w:cstheme="minorHAnsi"/>
        </w:rPr>
        <w:t>.</w:t>
      </w:r>
    </w:p>
    <w:p w14:paraId="32DFB120" w14:textId="77777777" w:rsidR="00CA3C7E" w:rsidRPr="00920DD9" w:rsidRDefault="00CA3C7E" w:rsidP="00125124">
      <w:pPr>
        <w:pStyle w:val="Prrafodelista"/>
        <w:numPr>
          <w:ilvl w:val="0"/>
          <w:numId w:val="26"/>
        </w:numPr>
        <w:jc w:val="both"/>
        <w:rPr>
          <w:rFonts w:cstheme="minorHAnsi"/>
        </w:rPr>
      </w:pPr>
      <w:r w:rsidRPr="00920DD9">
        <w:rPr>
          <w:rFonts w:cstheme="minorHAnsi"/>
        </w:rPr>
        <w:t>Experiencia en</w:t>
      </w:r>
      <w:r w:rsidR="00D94394" w:rsidRPr="00920DD9">
        <w:rPr>
          <w:rFonts w:cstheme="minorHAnsi"/>
        </w:rPr>
        <w:t xml:space="preserve"> SPSS</w:t>
      </w:r>
    </w:p>
    <w:p w14:paraId="3584D976" w14:textId="77777777" w:rsidR="00E4018C" w:rsidRPr="00920DD9" w:rsidRDefault="00E4018C" w:rsidP="00E4018C">
      <w:pPr>
        <w:pStyle w:val="Prrafodelista"/>
        <w:ind w:left="781"/>
        <w:jc w:val="both"/>
        <w:rPr>
          <w:rFonts w:cstheme="minorHAnsi"/>
        </w:rPr>
      </w:pPr>
    </w:p>
    <w:p w14:paraId="723BE71A" w14:textId="77777777" w:rsidR="00C9225B" w:rsidRPr="00920DD9" w:rsidRDefault="00E64BF8" w:rsidP="00673089">
      <w:pPr>
        <w:pStyle w:val="Prrafodelista"/>
        <w:numPr>
          <w:ilvl w:val="0"/>
          <w:numId w:val="4"/>
        </w:numPr>
        <w:autoSpaceDE w:val="0"/>
        <w:autoSpaceDN w:val="0"/>
        <w:adjustRightInd w:val="0"/>
        <w:spacing w:after="0"/>
        <w:contextualSpacing w:val="0"/>
        <w:jc w:val="both"/>
        <w:rPr>
          <w:rFonts w:ascii="Arial" w:hAnsi="Arial" w:cs="Arial"/>
          <w:b/>
          <w:bCs/>
        </w:rPr>
      </w:pPr>
      <w:r w:rsidRPr="00920DD9">
        <w:rPr>
          <w:rFonts w:ascii="Arial" w:hAnsi="Arial" w:cs="Arial"/>
          <w:b/>
          <w:bCs/>
        </w:rPr>
        <w:lastRenderedPageBreak/>
        <w:t xml:space="preserve">Pertenencia, </w:t>
      </w:r>
      <w:r w:rsidR="00B02175" w:rsidRPr="00920DD9">
        <w:rPr>
          <w:rFonts w:ascii="Arial" w:hAnsi="Arial" w:cs="Arial"/>
          <w:b/>
          <w:bCs/>
        </w:rPr>
        <w:t>obtención de recursos y coordinación de tiempo</w:t>
      </w:r>
    </w:p>
    <w:p w14:paraId="214D0996" w14:textId="7F1DCC73" w:rsidR="00673089" w:rsidRPr="00920DD9" w:rsidRDefault="00673089" w:rsidP="00C9225B">
      <w:pPr>
        <w:pStyle w:val="Prrafodelista"/>
        <w:autoSpaceDE w:val="0"/>
        <w:autoSpaceDN w:val="0"/>
        <w:adjustRightInd w:val="0"/>
        <w:spacing w:after="0"/>
        <w:contextualSpacing w:val="0"/>
        <w:jc w:val="both"/>
        <w:rPr>
          <w:rFonts w:ascii="Arial" w:hAnsi="Arial" w:cs="Arial"/>
          <w:b/>
          <w:bCs/>
        </w:rPr>
      </w:pPr>
      <w:r w:rsidRPr="00920DD9">
        <w:rPr>
          <w:rFonts w:ascii="Arial" w:hAnsi="Arial" w:cs="Arial"/>
          <w:b/>
          <w:bCs/>
        </w:rPr>
        <w:t xml:space="preserve"> </w:t>
      </w:r>
    </w:p>
    <w:p w14:paraId="0D3126CC" w14:textId="71BDA347" w:rsidR="001820C2" w:rsidRPr="00920DD9" w:rsidRDefault="001820C2" w:rsidP="00673089">
      <w:pPr>
        <w:jc w:val="both"/>
        <w:rPr>
          <w:rFonts w:cstheme="minorHAnsi"/>
        </w:rPr>
      </w:pPr>
      <w:r w:rsidRPr="00920DD9">
        <w:rPr>
          <w:rFonts w:cstheme="minorHAnsi"/>
        </w:rPr>
        <w:t>La supervisión, facilitación y comunicación por parte de DKH estar</w:t>
      </w:r>
      <w:r w:rsidR="00C9225B" w:rsidRPr="00920DD9">
        <w:rPr>
          <w:rFonts w:cstheme="minorHAnsi"/>
        </w:rPr>
        <w:t>á</w:t>
      </w:r>
      <w:r w:rsidRPr="00920DD9">
        <w:rPr>
          <w:rFonts w:cstheme="minorHAnsi"/>
        </w:rPr>
        <w:t xml:space="preserve"> a cargo del Oficial de Protecci</w:t>
      </w:r>
      <w:r w:rsidR="00C9225B" w:rsidRPr="00920DD9">
        <w:rPr>
          <w:rFonts w:cstheme="minorHAnsi"/>
        </w:rPr>
        <w:t>ón de DKH.</w:t>
      </w:r>
    </w:p>
    <w:p w14:paraId="7817311E" w14:textId="3BFABB9F" w:rsidR="00C9225B" w:rsidRPr="00920DD9" w:rsidRDefault="00D96894" w:rsidP="00C9225B">
      <w:pPr>
        <w:jc w:val="both"/>
        <w:rPr>
          <w:rFonts w:cstheme="minorHAnsi"/>
        </w:rPr>
      </w:pPr>
      <w:r w:rsidRPr="00920DD9">
        <w:rPr>
          <w:rFonts w:cstheme="minorHAnsi"/>
        </w:rPr>
        <w:t>DKH y Benposta facilitan la siguiente logística:</w:t>
      </w:r>
    </w:p>
    <w:p w14:paraId="1CFC9C4E" w14:textId="61B144CC" w:rsidR="00D96894" w:rsidRPr="00920DD9" w:rsidRDefault="00D96894" w:rsidP="00D96894">
      <w:pPr>
        <w:pStyle w:val="Prrafodelista"/>
        <w:numPr>
          <w:ilvl w:val="0"/>
          <w:numId w:val="36"/>
        </w:numPr>
        <w:jc w:val="both"/>
        <w:rPr>
          <w:rFonts w:cstheme="minorHAnsi"/>
        </w:rPr>
      </w:pPr>
      <w:r w:rsidRPr="00920DD9">
        <w:rPr>
          <w:rFonts w:cstheme="minorHAnsi"/>
        </w:rPr>
        <w:t>Transporte en terreno desde Villavicencio a cada comunidad.</w:t>
      </w:r>
    </w:p>
    <w:p w14:paraId="68A92FD5" w14:textId="70DE1731" w:rsidR="00D96894" w:rsidRPr="00920DD9" w:rsidRDefault="00D96894" w:rsidP="00D96894">
      <w:pPr>
        <w:pStyle w:val="Prrafodelista"/>
        <w:numPr>
          <w:ilvl w:val="0"/>
          <w:numId w:val="36"/>
        </w:numPr>
        <w:jc w:val="both"/>
        <w:rPr>
          <w:rFonts w:cstheme="minorHAnsi"/>
        </w:rPr>
      </w:pPr>
      <w:r w:rsidRPr="00920DD9">
        <w:rPr>
          <w:rFonts w:cstheme="minorHAnsi"/>
        </w:rPr>
        <w:t>Locación para la realización de talleres y reuniones con los grupos focales</w:t>
      </w:r>
      <w:r w:rsidR="00563502" w:rsidRPr="00920DD9">
        <w:rPr>
          <w:rFonts w:cstheme="minorHAnsi"/>
        </w:rPr>
        <w:t>.</w:t>
      </w:r>
    </w:p>
    <w:p w14:paraId="5B3ADFAF" w14:textId="1CA40236" w:rsidR="00D96894" w:rsidRPr="00920DD9" w:rsidRDefault="00D96894" w:rsidP="00D96894">
      <w:pPr>
        <w:pStyle w:val="Prrafodelista"/>
        <w:numPr>
          <w:ilvl w:val="0"/>
          <w:numId w:val="36"/>
        </w:numPr>
        <w:jc w:val="both"/>
        <w:rPr>
          <w:rFonts w:cstheme="minorHAnsi"/>
        </w:rPr>
      </w:pPr>
      <w:r w:rsidRPr="00920DD9">
        <w:rPr>
          <w:rFonts w:cstheme="minorHAnsi"/>
        </w:rPr>
        <w:t>Convocatorias a grupos focales y personas claves a entrevistar.</w:t>
      </w:r>
    </w:p>
    <w:p w14:paraId="132CA632" w14:textId="03BEEFF3" w:rsidR="00563502" w:rsidRPr="00920DD9" w:rsidRDefault="00563502" w:rsidP="00D96894">
      <w:pPr>
        <w:pStyle w:val="Prrafodelista"/>
        <w:numPr>
          <w:ilvl w:val="0"/>
          <w:numId w:val="36"/>
        </w:numPr>
        <w:jc w:val="both"/>
        <w:rPr>
          <w:rFonts w:cstheme="minorHAnsi"/>
        </w:rPr>
      </w:pPr>
      <w:r w:rsidRPr="00920DD9">
        <w:rPr>
          <w:rFonts w:cstheme="minorHAnsi"/>
        </w:rPr>
        <w:t>Comunicación para establecer las relaciones con los actores que la consultoría considere necesario.</w:t>
      </w:r>
    </w:p>
    <w:p w14:paraId="3DD001DE" w14:textId="77777777" w:rsidR="00D96894" w:rsidRPr="00920DD9" w:rsidRDefault="00D96894" w:rsidP="00D96894">
      <w:pPr>
        <w:pStyle w:val="Prrafodelista"/>
        <w:jc w:val="both"/>
        <w:rPr>
          <w:rFonts w:cstheme="minorHAnsi"/>
        </w:rPr>
      </w:pPr>
    </w:p>
    <w:p w14:paraId="6C553F6D" w14:textId="04306C9C" w:rsidR="00673089" w:rsidRPr="00920DD9" w:rsidRDefault="00A56921" w:rsidP="00673089">
      <w:pPr>
        <w:pStyle w:val="Prrafodelista"/>
        <w:numPr>
          <w:ilvl w:val="0"/>
          <w:numId w:val="4"/>
        </w:numPr>
        <w:autoSpaceDE w:val="0"/>
        <w:autoSpaceDN w:val="0"/>
        <w:adjustRightInd w:val="0"/>
        <w:spacing w:after="0"/>
        <w:contextualSpacing w:val="0"/>
        <w:jc w:val="both"/>
        <w:rPr>
          <w:rFonts w:ascii="Arial" w:hAnsi="Arial" w:cs="Arial"/>
        </w:rPr>
      </w:pPr>
      <w:r w:rsidRPr="00920DD9">
        <w:rPr>
          <w:rFonts w:ascii="Arial" w:hAnsi="Arial" w:cs="Arial"/>
          <w:b/>
          <w:bCs/>
        </w:rPr>
        <w:t>Supuestos y requerimientos</w:t>
      </w:r>
      <w:r w:rsidR="00673089" w:rsidRPr="00920DD9">
        <w:rPr>
          <w:rFonts w:ascii="Arial" w:hAnsi="Arial" w:cs="Arial"/>
          <w:b/>
          <w:bCs/>
        </w:rPr>
        <w:t xml:space="preserve"> </w:t>
      </w:r>
    </w:p>
    <w:p w14:paraId="37ED1C9E" w14:textId="77777777" w:rsidR="00C9225B" w:rsidRPr="00920DD9" w:rsidRDefault="00C9225B" w:rsidP="00C9225B">
      <w:pPr>
        <w:pStyle w:val="Prrafodelista"/>
        <w:autoSpaceDE w:val="0"/>
        <w:autoSpaceDN w:val="0"/>
        <w:adjustRightInd w:val="0"/>
        <w:spacing w:after="0"/>
        <w:contextualSpacing w:val="0"/>
        <w:jc w:val="both"/>
        <w:rPr>
          <w:rFonts w:cstheme="minorHAnsi"/>
        </w:rPr>
      </w:pPr>
    </w:p>
    <w:p w14:paraId="499327CB" w14:textId="77777777" w:rsidR="006F5C64" w:rsidRDefault="00C9225B" w:rsidP="006F5C64">
      <w:pPr>
        <w:jc w:val="both"/>
        <w:rPr>
          <w:rFonts w:cstheme="minorHAnsi"/>
        </w:rPr>
      </w:pPr>
      <w:r w:rsidRPr="006F5C64">
        <w:rPr>
          <w:rFonts w:cstheme="minorHAnsi"/>
        </w:rPr>
        <w:t>El personal que haga parte del equipo de la Consultoría se compromete a cumplir con</w:t>
      </w:r>
      <w:r w:rsidR="006F5C64">
        <w:rPr>
          <w:rFonts w:cstheme="minorHAnsi"/>
        </w:rPr>
        <w:t>:</w:t>
      </w:r>
    </w:p>
    <w:p w14:paraId="5E59DBBF" w14:textId="58AC6FE1" w:rsidR="006F5C64" w:rsidRPr="006F5C64" w:rsidRDefault="00787F11" w:rsidP="006F5C64">
      <w:pPr>
        <w:pStyle w:val="Prrafodelista"/>
        <w:numPr>
          <w:ilvl w:val="0"/>
          <w:numId w:val="38"/>
        </w:numPr>
        <w:jc w:val="both"/>
        <w:rPr>
          <w:rFonts w:cstheme="minorHAnsi"/>
        </w:rPr>
      </w:pPr>
      <w:r>
        <w:rPr>
          <w:rFonts w:cstheme="minorHAnsi"/>
        </w:rPr>
        <w:t>L</w:t>
      </w:r>
      <w:r w:rsidR="00C9225B" w:rsidRPr="006F5C64">
        <w:rPr>
          <w:rFonts w:cstheme="minorHAnsi"/>
        </w:rPr>
        <w:t xml:space="preserve">os </w:t>
      </w:r>
      <w:r w:rsidR="00216BCD" w:rsidRPr="006F5C64">
        <w:rPr>
          <w:rFonts w:cstheme="minorHAnsi"/>
        </w:rPr>
        <w:t xml:space="preserve">estándares éticos claves como la confidencialidad, objetividad </w:t>
      </w:r>
    </w:p>
    <w:p w14:paraId="1D6F2E3D" w14:textId="22293C1B" w:rsidR="00673089" w:rsidRDefault="00787F11" w:rsidP="006F5C64">
      <w:pPr>
        <w:pStyle w:val="Prrafodelista"/>
        <w:numPr>
          <w:ilvl w:val="0"/>
          <w:numId w:val="38"/>
        </w:numPr>
        <w:jc w:val="both"/>
        <w:rPr>
          <w:rFonts w:cstheme="minorHAnsi"/>
        </w:rPr>
      </w:pPr>
      <w:r>
        <w:rPr>
          <w:rFonts w:cstheme="minorHAnsi"/>
        </w:rPr>
        <w:t>L</w:t>
      </w:r>
      <w:r w:rsidR="00216BCD" w:rsidRPr="006F5C64">
        <w:rPr>
          <w:rFonts w:cstheme="minorHAnsi"/>
        </w:rPr>
        <w:t>a Política de Código de Conducta de la Alianza ACT</w:t>
      </w:r>
      <w:r w:rsidR="0035796A" w:rsidRPr="00920DD9">
        <w:rPr>
          <w:rStyle w:val="Refdenotaalpie"/>
          <w:rFonts w:cstheme="minorHAnsi"/>
        </w:rPr>
        <w:footnoteReference w:id="4"/>
      </w:r>
      <w:r w:rsidR="0035796A" w:rsidRPr="006F5C64">
        <w:rPr>
          <w:rFonts w:cstheme="minorHAnsi"/>
        </w:rPr>
        <w:t>.</w:t>
      </w:r>
    </w:p>
    <w:p w14:paraId="2CD942D9" w14:textId="256A9DE5" w:rsidR="006F5C64" w:rsidRPr="006F5C64" w:rsidRDefault="006F5C64" w:rsidP="006F5C64">
      <w:pPr>
        <w:pStyle w:val="Prrafodelista"/>
        <w:numPr>
          <w:ilvl w:val="0"/>
          <w:numId w:val="37"/>
        </w:numPr>
        <w:jc w:val="both"/>
        <w:rPr>
          <w:rFonts w:cstheme="minorHAnsi"/>
          <w:lang w:val="en-US"/>
        </w:rPr>
      </w:pPr>
      <w:r w:rsidRPr="006F5C64">
        <w:rPr>
          <w:rFonts w:cstheme="minorHAnsi"/>
          <w:lang w:val="en-US"/>
        </w:rPr>
        <w:t>WHO Ethical and safety recommendations for researching, documenting and monitoring sexual violence in emergencies”</w:t>
      </w:r>
      <w:r w:rsidR="00442CF6">
        <w:rPr>
          <w:rStyle w:val="Refdenotaalpie"/>
          <w:rFonts w:cstheme="minorHAnsi"/>
          <w:lang w:val="en-US"/>
        </w:rPr>
        <w:footnoteReference w:id="5"/>
      </w:r>
    </w:p>
    <w:p w14:paraId="3CCFCE6C" w14:textId="77777777" w:rsidR="009101AF" w:rsidRPr="006F5C64" w:rsidRDefault="009101AF" w:rsidP="00673089">
      <w:pPr>
        <w:jc w:val="both"/>
        <w:rPr>
          <w:rFonts w:ascii="Arial" w:hAnsi="Arial" w:cs="Arial"/>
          <w:lang w:val="en-US"/>
        </w:rPr>
      </w:pPr>
    </w:p>
    <w:p w14:paraId="3DCC0FE8" w14:textId="77777777" w:rsidR="00CA3C7E" w:rsidRPr="00920DD9" w:rsidRDefault="00CA3C7E" w:rsidP="00CA3C7E">
      <w:pPr>
        <w:pStyle w:val="Prrafodelista"/>
        <w:numPr>
          <w:ilvl w:val="0"/>
          <w:numId w:val="4"/>
        </w:numPr>
        <w:autoSpaceDE w:val="0"/>
        <w:autoSpaceDN w:val="0"/>
        <w:adjustRightInd w:val="0"/>
        <w:spacing w:after="0"/>
        <w:contextualSpacing w:val="0"/>
        <w:jc w:val="both"/>
        <w:rPr>
          <w:rFonts w:ascii="Arial" w:hAnsi="Arial" w:cs="Arial"/>
          <w:b/>
          <w:bCs/>
        </w:rPr>
      </w:pPr>
      <w:r w:rsidRPr="00920DD9">
        <w:rPr>
          <w:rFonts w:ascii="Arial" w:hAnsi="Arial" w:cs="Arial"/>
          <w:b/>
          <w:bCs/>
        </w:rPr>
        <w:t>Presupuesto</w:t>
      </w:r>
    </w:p>
    <w:p w14:paraId="588B10BF" w14:textId="77777777" w:rsidR="00CA3C7E" w:rsidRPr="00920DD9" w:rsidRDefault="00CA3C7E" w:rsidP="00CA3C7E">
      <w:pPr>
        <w:pStyle w:val="Prrafodelista"/>
        <w:autoSpaceDE w:val="0"/>
        <w:autoSpaceDN w:val="0"/>
        <w:adjustRightInd w:val="0"/>
        <w:spacing w:after="0"/>
        <w:jc w:val="both"/>
        <w:rPr>
          <w:rFonts w:ascii="Arial" w:hAnsi="Arial" w:cs="Arial"/>
          <w:b/>
          <w:bCs/>
        </w:rPr>
      </w:pPr>
    </w:p>
    <w:p w14:paraId="6A0E4494" w14:textId="77777777" w:rsidR="00CA3C7E" w:rsidRPr="00920DD9" w:rsidRDefault="00CA3C7E" w:rsidP="00CA3C7E">
      <w:pPr>
        <w:autoSpaceDE w:val="0"/>
        <w:autoSpaceDN w:val="0"/>
        <w:adjustRightInd w:val="0"/>
        <w:spacing w:after="0"/>
        <w:jc w:val="both"/>
        <w:rPr>
          <w:rFonts w:cstheme="minorHAnsi"/>
          <w:bCs/>
        </w:rPr>
      </w:pPr>
      <w:r w:rsidRPr="00920DD9">
        <w:rPr>
          <w:rFonts w:cstheme="minorHAnsi"/>
          <w:bCs/>
        </w:rPr>
        <w:t xml:space="preserve">Explique el desglose del presupuesto del estudio. </w:t>
      </w:r>
    </w:p>
    <w:p w14:paraId="4069CFC3" w14:textId="77777777" w:rsidR="00CA3C7E" w:rsidRPr="00920DD9" w:rsidRDefault="00CA3C7E" w:rsidP="00CA3C7E">
      <w:pPr>
        <w:autoSpaceDE w:val="0"/>
        <w:autoSpaceDN w:val="0"/>
        <w:adjustRightInd w:val="0"/>
        <w:spacing w:after="0"/>
        <w:jc w:val="both"/>
        <w:rPr>
          <w:rFonts w:ascii="Arial" w:hAnsi="Arial" w:cs="Arial"/>
          <w:bCs/>
        </w:rPr>
      </w:pPr>
    </w:p>
    <w:tbl>
      <w:tblPr>
        <w:tblStyle w:val="Tablaconcuadrcula"/>
        <w:tblW w:w="0" w:type="auto"/>
        <w:tblLook w:val="04A0" w:firstRow="1" w:lastRow="0" w:firstColumn="1" w:lastColumn="0" w:noHBand="0" w:noVBand="1"/>
      </w:tblPr>
      <w:tblGrid>
        <w:gridCol w:w="3407"/>
        <w:gridCol w:w="1601"/>
        <w:gridCol w:w="1223"/>
        <w:gridCol w:w="1349"/>
        <w:gridCol w:w="1436"/>
      </w:tblGrid>
      <w:tr w:rsidR="00920DD9" w:rsidRPr="00920DD9" w14:paraId="437A25F0" w14:textId="77777777" w:rsidTr="00D96894">
        <w:tc>
          <w:tcPr>
            <w:tcW w:w="3407" w:type="dxa"/>
            <w:shd w:val="clear" w:color="auto" w:fill="BFBFBF" w:themeFill="background1" w:themeFillShade="BF"/>
          </w:tcPr>
          <w:p w14:paraId="36543831"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Rubro de presupuesto</w:t>
            </w:r>
          </w:p>
          <w:p w14:paraId="57FC8D29" w14:textId="77777777" w:rsidR="00CA3C7E" w:rsidRPr="00920DD9" w:rsidRDefault="00CA3C7E" w:rsidP="00125124">
            <w:pPr>
              <w:autoSpaceDE w:val="0"/>
              <w:autoSpaceDN w:val="0"/>
              <w:adjustRightInd w:val="0"/>
              <w:jc w:val="both"/>
              <w:rPr>
                <w:rFonts w:cstheme="minorHAnsi"/>
                <w:b/>
                <w:bCs/>
                <w:sz w:val="16"/>
                <w:szCs w:val="16"/>
              </w:rPr>
            </w:pPr>
          </w:p>
        </w:tc>
        <w:tc>
          <w:tcPr>
            <w:tcW w:w="1601" w:type="dxa"/>
            <w:shd w:val="clear" w:color="auto" w:fill="BFBFBF" w:themeFill="background1" w:themeFillShade="BF"/>
          </w:tcPr>
          <w:p w14:paraId="0EC0442D"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Unidad</w:t>
            </w:r>
          </w:p>
        </w:tc>
        <w:tc>
          <w:tcPr>
            <w:tcW w:w="1223" w:type="dxa"/>
            <w:shd w:val="clear" w:color="auto" w:fill="BFBFBF" w:themeFill="background1" w:themeFillShade="BF"/>
          </w:tcPr>
          <w:p w14:paraId="01042381"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 xml:space="preserve">Costo por unidad </w:t>
            </w:r>
          </w:p>
        </w:tc>
        <w:tc>
          <w:tcPr>
            <w:tcW w:w="1349" w:type="dxa"/>
            <w:shd w:val="clear" w:color="auto" w:fill="BFBFBF" w:themeFill="background1" w:themeFillShade="BF"/>
          </w:tcPr>
          <w:p w14:paraId="16D2C556" w14:textId="61819DA1" w:rsidR="00CA3C7E" w:rsidRPr="00920DD9" w:rsidRDefault="00DB26C0" w:rsidP="00125124">
            <w:pPr>
              <w:autoSpaceDE w:val="0"/>
              <w:autoSpaceDN w:val="0"/>
              <w:adjustRightInd w:val="0"/>
              <w:jc w:val="both"/>
              <w:rPr>
                <w:rFonts w:cstheme="minorHAnsi"/>
                <w:b/>
                <w:bCs/>
                <w:sz w:val="16"/>
                <w:szCs w:val="16"/>
              </w:rPr>
            </w:pPr>
            <w:r w:rsidRPr="00920DD9">
              <w:rPr>
                <w:rFonts w:cstheme="minorHAnsi"/>
                <w:b/>
                <w:bCs/>
                <w:sz w:val="16"/>
                <w:szCs w:val="16"/>
              </w:rPr>
              <w:t>No.</w:t>
            </w:r>
            <w:r w:rsidR="00CA3C7E" w:rsidRPr="00920DD9">
              <w:rPr>
                <w:rFonts w:cstheme="minorHAnsi"/>
                <w:b/>
                <w:bCs/>
                <w:sz w:val="16"/>
                <w:szCs w:val="16"/>
              </w:rPr>
              <w:t xml:space="preserve"> de unidades requeridas</w:t>
            </w:r>
          </w:p>
        </w:tc>
        <w:tc>
          <w:tcPr>
            <w:tcW w:w="1436" w:type="dxa"/>
            <w:shd w:val="clear" w:color="auto" w:fill="BFBFBF" w:themeFill="background1" w:themeFillShade="BF"/>
          </w:tcPr>
          <w:p w14:paraId="2EE933EF"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Costo total</w:t>
            </w:r>
          </w:p>
        </w:tc>
      </w:tr>
      <w:tr w:rsidR="00920DD9" w:rsidRPr="00920DD9" w14:paraId="7D3487E1" w14:textId="77777777" w:rsidTr="00D96894">
        <w:tc>
          <w:tcPr>
            <w:tcW w:w="3407" w:type="dxa"/>
          </w:tcPr>
          <w:p w14:paraId="400E3CAB" w14:textId="1BB78B29" w:rsidR="00CA3C7E" w:rsidRPr="00920DD9" w:rsidRDefault="00CA3C7E" w:rsidP="00D96894">
            <w:pPr>
              <w:autoSpaceDE w:val="0"/>
              <w:autoSpaceDN w:val="0"/>
              <w:adjustRightInd w:val="0"/>
              <w:jc w:val="both"/>
              <w:rPr>
                <w:rFonts w:cstheme="minorHAnsi"/>
                <w:bCs/>
                <w:sz w:val="16"/>
                <w:szCs w:val="16"/>
              </w:rPr>
            </w:pPr>
            <w:r w:rsidRPr="00920DD9">
              <w:rPr>
                <w:rFonts w:cstheme="minorHAnsi"/>
                <w:bCs/>
                <w:sz w:val="16"/>
                <w:szCs w:val="16"/>
              </w:rPr>
              <w:t xml:space="preserve">Honorarios de </w:t>
            </w:r>
            <w:r w:rsidR="00D96894" w:rsidRPr="00920DD9">
              <w:rPr>
                <w:rFonts w:cstheme="minorHAnsi"/>
                <w:bCs/>
                <w:sz w:val="16"/>
                <w:szCs w:val="16"/>
              </w:rPr>
              <w:t>personal experto</w:t>
            </w:r>
            <w:r w:rsidR="00D96894" w:rsidRPr="00920DD9">
              <w:rPr>
                <w:rStyle w:val="Refdenotaalpie"/>
                <w:rFonts w:cstheme="minorHAnsi"/>
                <w:bCs/>
                <w:sz w:val="16"/>
                <w:szCs w:val="16"/>
              </w:rPr>
              <w:footnoteReference w:id="6"/>
            </w:r>
          </w:p>
        </w:tc>
        <w:tc>
          <w:tcPr>
            <w:tcW w:w="1601" w:type="dxa"/>
          </w:tcPr>
          <w:p w14:paraId="7D3A516C" w14:textId="77777777"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Tarifa diaria</w:t>
            </w:r>
          </w:p>
        </w:tc>
        <w:tc>
          <w:tcPr>
            <w:tcW w:w="1223" w:type="dxa"/>
          </w:tcPr>
          <w:p w14:paraId="41528C41" w14:textId="77777777" w:rsidR="00CA3C7E" w:rsidRPr="00920DD9" w:rsidRDefault="00CA3C7E" w:rsidP="00125124">
            <w:pPr>
              <w:autoSpaceDE w:val="0"/>
              <w:autoSpaceDN w:val="0"/>
              <w:adjustRightInd w:val="0"/>
              <w:jc w:val="both"/>
              <w:rPr>
                <w:rFonts w:cstheme="minorHAnsi"/>
                <w:bCs/>
                <w:sz w:val="16"/>
                <w:szCs w:val="16"/>
              </w:rPr>
            </w:pPr>
          </w:p>
        </w:tc>
        <w:tc>
          <w:tcPr>
            <w:tcW w:w="1349" w:type="dxa"/>
          </w:tcPr>
          <w:p w14:paraId="16DB625F" w14:textId="77777777" w:rsidR="00CA3C7E" w:rsidRPr="00920DD9" w:rsidRDefault="00CA3C7E" w:rsidP="00125124">
            <w:pPr>
              <w:autoSpaceDE w:val="0"/>
              <w:autoSpaceDN w:val="0"/>
              <w:adjustRightInd w:val="0"/>
              <w:jc w:val="both"/>
              <w:rPr>
                <w:rFonts w:cstheme="minorHAnsi"/>
                <w:bCs/>
                <w:sz w:val="16"/>
                <w:szCs w:val="16"/>
              </w:rPr>
            </w:pPr>
          </w:p>
        </w:tc>
        <w:tc>
          <w:tcPr>
            <w:tcW w:w="1436" w:type="dxa"/>
          </w:tcPr>
          <w:p w14:paraId="7959984C" w14:textId="77777777" w:rsidR="00CA3C7E" w:rsidRPr="00920DD9" w:rsidRDefault="00CA3C7E" w:rsidP="00125124">
            <w:pPr>
              <w:autoSpaceDE w:val="0"/>
              <w:autoSpaceDN w:val="0"/>
              <w:adjustRightInd w:val="0"/>
              <w:jc w:val="both"/>
              <w:rPr>
                <w:rFonts w:cstheme="minorHAnsi"/>
                <w:bCs/>
                <w:sz w:val="16"/>
                <w:szCs w:val="16"/>
              </w:rPr>
            </w:pPr>
          </w:p>
        </w:tc>
      </w:tr>
      <w:tr w:rsidR="00920DD9" w:rsidRPr="00920DD9" w14:paraId="4349D9F8" w14:textId="77777777" w:rsidTr="00D96894">
        <w:tc>
          <w:tcPr>
            <w:tcW w:w="3407" w:type="dxa"/>
          </w:tcPr>
          <w:p w14:paraId="3ED4F979" w14:textId="77777777"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Costos de viaje (hasta Villavicencio)</w:t>
            </w:r>
          </w:p>
        </w:tc>
        <w:tc>
          <w:tcPr>
            <w:tcW w:w="1601" w:type="dxa"/>
          </w:tcPr>
          <w:p w14:paraId="0B736184" w14:textId="3758C057" w:rsidR="00CA3C7E" w:rsidRPr="00920DD9" w:rsidRDefault="00CA3C7E" w:rsidP="00125124">
            <w:pPr>
              <w:autoSpaceDE w:val="0"/>
              <w:autoSpaceDN w:val="0"/>
              <w:adjustRightInd w:val="0"/>
              <w:jc w:val="both"/>
              <w:rPr>
                <w:rFonts w:cstheme="minorHAnsi"/>
                <w:bCs/>
                <w:sz w:val="16"/>
                <w:szCs w:val="16"/>
              </w:rPr>
            </w:pPr>
          </w:p>
        </w:tc>
        <w:tc>
          <w:tcPr>
            <w:tcW w:w="1223" w:type="dxa"/>
          </w:tcPr>
          <w:p w14:paraId="6470AE29" w14:textId="77777777" w:rsidR="00CA3C7E" w:rsidRPr="00920DD9" w:rsidRDefault="00CA3C7E" w:rsidP="00125124">
            <w:pPr>
              <w:autoSpaceDE w:val="0"/>
              <w:autoSpaceDN w:val="0"/>
              <w:adjustRightInd w:val="0"/>
              <w:jc w:val="both"/>
              <w:rPr>
                <w:rFonts w:cstheme="minorHAnsi"/>
                <w:bCs/>
                <w:sz w:val="16"/>
                <w:szCs w:val="16"/>
              </w:rPr>
            </w:pPr>
          </w:p>
        </w:tc>
        <w:tc>
          <w:tcPr>
            <w:tcW w:w="1349" w:type="dxa"/>
          </w:tcPr>
          <w:p w14:paraId="51D6575A" w14:textId="77777777" w:rsidR="00CA3C7E" w:rsidRPr="00920DD9" w:rsidRDefault="00CA3C7E" w:rsidP="00125124">
            <w:pPr>
              <w:autoSpaceDE w:val="0"/>
              <w:autoSpaceDN w:val="0"/>
              <w:adjustRightInd w:val="0"/>
              <w:jc w:val="both"/>
              <w:rPr>
                <w:rFonts w:cstheme="minorHAnsi"/>
                <w:bCs/>
                <w:sz w:val="16"/>
                <w:szCs w:val="16"/>
              </w:rPr>
            </w:pPr>
          </w:p>
        </w:tc>
        <w:tc>
          <w:tcPr>
            <w:tcW w:w="1436" w:type="dxa"/>
          </w:tcPr>
          <w:p w14:paraId="26E1E639" w14:textId="77777777" w:rsidR="00CA3C7E" w:rsidRPr="00920DD9" w:rsidRDefault="00CA3C7E" w:rsidP="00125124">
            <w:pPr>
              <w:autoSpaceDE w:val="0"/>
              <w:autoSpaceDN w:val="0"/>
              <w:adjustRightInd w:val="0"/>
              <w:jc w:val="both"/>
              <w:rPr>
                <w:rFonts w:cstheme="minorHAnsi"/>
                <w:bCs/>
                <w:sz w:val="16"/>
                <w:szCs w:val="16"/>
              </w:rPr>
            </w:pPr>
          </w:p>
        </w:tc>
      </w:tr>
      <w:tr w:rsidR="00920DD9" w:rsidRPr="00920DD9" w14:paraId="71B441B0" w14:textId="77777777" w:rsidTr="00D96894">
        <w:tc>
          <w:tcPr>
            <w:tcW w:w="3407" w:type="dxa"/>
          </w:tcPr>
          <w:p w14:paraId="033BE0F4" w14:textId="77777777"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Hospedaje (alimentación y alojamiento)</w:t>
            </w:r>
          </w:p>
        </w:tc>
        <w:tc>
          <w:tcPr>
            <w:tcW w:w="1601" w:type="dxa"/>
          </w:tcPr>
          <w:p w14:paraId="2B31ACA9" w14:textId="77777777"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Por día</w:t>
            </w:r>
          </w:p>
        </w:tc>
        <w:tc>
          <w:tcPr>
            <w:tcW w:w="1223" w:type="dxa"/>
          </w:tcPr>
          <w:p w14:paraId="2BB995D5" w14:textId="77777777" w:rsidR="00CA3C7E" w:rsidRPr="00920DD9" w:rsidRDefault="00CA3C7E" w:rsidP="00125124">
            <w:pPr>
              <w:autoSpaceDE w:val="0"/>
              <w:autoSpaceDN w:val="0"/>
              <w:adjustRightInd w:val="0"/>
              <w:jc w:val="both"/>
              <w:rPr>
                <w:rFonts w:cstheme="minorHAnsi"/>
                <w:bCs/>
                <w:sz w:val="16"/>
                <w:szCs w:val="16"/>
              </w:rPr>
            </w:pPr>
          </w:p>
        </w:tc>
        <w:tc>
          <w:tcPr>
            <w:tcW w:w="1349" w:type="dxa"/>
          </w:tcPr>
          <w:p w14:paraId="09B5CCF9" w14:textId="77777777" w:rsidR="00CA3C7E" w:rsidRPr="00920DD9" w:rsidRDefault="00CA3C7E" w:rsidP="00125124">
            <w:pPr>
              <w:autoSpaceDE w:val="0"/>
              <w:autoSpaceDN w:val="0"/>
              <w:adjustRightInd w:val="0"/>
              <w:jc w:val="both"/>
              <w:rPr>
                <w:rFonts w:cstheme="minorHAnsi"/>
                <w:bCs/>
                <w:sz w:val="16"/>
                <w:szCs w:val="16"/>
              </w:rPr>
            </w:pPr>
          </w:p>
        </w:tc>
        <w:tc>
          <w:tcPr>
            <w:tcW w:w="1436" w:type="dxa"/>
          </w:tcPr>
          <w:p w14:paraId="1E850F9A" w14:textId="77777777" w:rsidR="00CA3C7E" w:rsidRPr="00920DD9" w:rsidRDefault="00CA3C7E" w:rsidP="00125124">
            <w:pPr>
              <w:autoSpaceDE w:val="0"/>
              <w:autoSpaceDN w:val="0"/>
              <w:adjustRightInd w:val="0"/>
              <w:jc w:val="both"/>
              <w:rPr>
                <w:rFonts w:cstheme="minorHAnsi"/>
                <w:bCs/>
                <w:sz w:val="16"/>
                <w:szCs w:val="16"/>
              </w:rPr>
            </w:pPr>
          </w:p>
        </w:tc>
      </w:tr>
      <w:tr w:rsidR="00920DD9" w:rsidRPr="00920DD9" w14:paraId="5348033F" w14:textId="77777777" w:rsidTr="00D96894">
        <w:tc>
          <w:tcPr>
            <w:tcW w:w="3407" w:type="dxa"/>
          </w:tcPr>
          <w:p w14:paraId="2B48E65D"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Total</w:t>
            </w:r>
          </w:p>
        </w:tc>
        <w:tc>
          <w:tcPr>
            <w:tcW w:w="5609" w:type="dxa"/>
            <w:gridSpan w:val="4"/>
          </w:tcPr>
          <w:p w14:paraId="26BA4724" w14:textId="77777777" w:rsidR="00CA3C7E" w:rsidRPr="00920DD9" w:rsidRDefault="00CA3C7E" w:rsidP="00125124">
            <w:pPr>
              <w:autoSpaceDE w:val="0"/>
              <w:autoSpaceDN w:val="0"/>
              <w:adjustRightInd w:val="0"/>
              <w:jc w:val="both"/>
              <w:rPr>
                <w:rFonts w:cstheme="minorHAnsi"/>
                <w:bCs/>
                <w:sz w:val="16"/>
                <w:szCs w:val="16"/>
              </w:rPr>
            </w:pPr>
          </w:p>
        </w:tc>
      </w:tr>
    </w:tbl>
    <w:p w14:paraId="0CB1798E" w14:textId="77777777" w:rsidR="00CA3C7E" w:rsidRPr="00920DD9" w:rsidRDefault="00CA3C7E" w:rsidP="00CA3C7E">
      <w:pPr>
        <w:autoSpaceDE w:val="0"/>
        <w:autoSpaceDN w:val="0"/>
        <w:adjustRightInd w:val="0"/>
        <w:spacing w:after="0"/>
        <w:jc w:val="both"/>
        <w:rPr>
          <w:rFonts w:ascii="Arial" w:hAnsi="Arial" w:cs="Arial"/>
          <w:bCs/>
          <w:i/>
        </w:rPr>
      </w:pPr>
      <w:r w:rsidRPr="00920DD9">
        <w:rPr>
          <w:rFonts w:ascii="Arial" w:hAnsi="Arial" w:cs="Arial"/>
          <w:bCs/>
          <w:i/>
        </w:rPr>
        <w:t xml:space="preserve">  </w:t>
      </w:r>
    </w:p>
    <w:p w14:paraId="28E082F1" w14:textId="77777777" w:rsidR="00C9225B" w:rsidRPr="00920DD9" w:rsidRDefault="00C9225B" w:rsidP="00CA3C7E">
      <w:pPr>
        <w:autoSpaceDE w:val="0"/>
        <w:autoSpaceDN w:val="0"/>
        <w:adjustRightInd w:val="0"/>
        <w:spacing w:after="0"/>
        <w:jc w:val="both"/>
        <w:rPr>
          <w:rFonts w:ascii="Arial" w:hAnsi="Arial" w:cs="Arial"/>
          <w:bCs/>
          <w:i/>
        </w:rPr>
      </w:pPr>
    </w:p>
    <w:p w14:paraId="36322503" w14:textId="2F7A8E26" w:rsidR="00C9225B" w:rsidRPr="00920DD9" w:rsidRDefault="00C9225B" w:rsidP="00C9225B">
      <w:pPr>
        <w:pStyle w:val="Default"/>
        <w:numPr>
          <w:ilvl w:val="0"/>
          <w:numId w:val="4"/>
        </w:numPr>
        <w:rPr>
          <w:b/>
          <w:bCs/>
          <w:color w:val="auto"/>
          <w:sz w:val="22"/>
          <w:szCs w:val="22"/>
        </w:rPr>
      </w:pPr>
      <w:r w:rsidRPr="00920DD9">
        <w:rPr>
          <w:b/>
          <w:bCs/>
          <w:color w:val="auto"/>
          <w:sz w:val="22"/>
          <w:szCs w:val="22"/>
        </w:rPr>
        <w:t xml:space="preserve">Forma de pago </w:t>
      </w:r>
    </w:p>
    <w:p w14:paraId="6A5996BE" w14:textId="77777777" w:rsidR="00C9225B" w:rsidRPr="00920DD9" w:rsidRDefault="00C9225B" w:rsidP="00C9225B">
      <w:pPr>
        <w:pStyle w:val="Default"/>
        <w:ind w:left="720"/>
        <w:rPr>
          <w:color w:val="auto"/>
          <w:sz w:val="22"/>
          <w:szCs w:val="22"/>
        </w:rPr>
      </w:pPr>
    </w:p>
    <w:p w14:paraId="38AC4417" w14:textId="77777777" w:rsidR="00D96894" w:rsidRPr="00920DD9" w:rsidRDefault="00C9225B"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 xml:space="preserve">El pago de esta consultoría se realizará de la siguiente manera: </w:t>
      </w:r>
    </w:p>
    <w:p w14:paraId="2F37C398" w14:textId="18FAE9EB" w:rsidR="00D96894" w:rsidRPr="00920DD9" w:rsidRDefault="00D96894" w:rsidP="00D96894">
      <w:pPr>
        <w:pStyle w:val="Prrafodelista"/>
        <w:numPr>
          <w:ilvl w:val="0"/>
          <w:numId w:val="14"/>
        </w:numPr>
        <w:autoSpaceDE w:val="0"/>
        <w:autoSpaceDN w:val="0"/>
        <w:adjustRightInd w:val="0"/>
        <w:spacing w:after="0"/>
        <w:jc w:val="both"/>
        <w:rPr>
          <w:rFonts w:cstheme="minorHAnsi"/>
          <w:bCs/>
        </w:rPr>
      </w:pPr>
      <w:r w:rsidRPr="00920DD9">
        <w:rPr>
          <w:rFonts w:cstheme="minorHAnsi"/>
        </w:rPr>
        <w:t xml:space="preserve"> </w:t>
      </w:r>
      <w:r w:rsidR="00C9225B" w:rsidRPr="00920DD9">
        <w:rPr>
          <w:rFonts w:cstheme="minorHAnsi"/>
        </w:rPr>
        <w:t>40 % a la firma del contrato</w:t>
      </w:r>
      <w:r w:rsidRPr="00920DD9">
        <w:rPr>
          <w:rFonts w:cstheme="minorHAnsi"/>
        </w:rPr>
        <w:t xml:space="preserve">,  </w:t>
      </w:r>
      <w:r w:rsidRPr="00920DD9">
        <w:rPr>
          <w:rFonts w:cstheme="minorHAnsi"/>
          <w:bCs/>
        </w:rPr>
        <w:t xml:space="preserve">Informe de inicio, plan de muestreo, descripción de la metodología </w:t>
      </w:r>
      <w:r w:rsidR="00001B07">
        <w:rPr>
          <w:rFonts w:cstheme="minorHAnsi"/>
          <w:bCs/>
        </w:rPr>
        <w:t xml:space="preserve">detallada incluido muestreo </w:t>
      </w:r>
      <w:r w:rsidRPr="00920DD9">
        <w:rPr>
          <w:rFonts w:cstheme="minorHAnsi"/>
          <w:bCs/>
        </w:rPr>
        <w:t>y el cronograma</w:t>
      </w:r>
      <w:r w:rsidR="00BB2592" w:rsidRPr="00920DD9">
        <w:rPr>
          <w:rFonts w:cstheme="minorHAnsi"/>
          <w:bCs/>
        </w:rPr>
        <w:t>.</w:t>
      </w:r>
    </w:p>
    <w:p w14:paraId="39E1EF0D" w14:textId="3544A2F7" w:rsidR="00BB2592" w:rsidRPr="00920DD9" w:rsidRDefault="00BB2592" w:rsidP="00D96894">
      <w:pPr>
        <w:pStyle w:val="Prrafodelista"/>
        <w:numPr>
          <w:ilvl w:val="0"/>
          <w:numId w:val="14"/>
        </w:numPr>
        <w:autoSpaceDE w:val="0"/>
        <w:autoSpaceDN w:val="0"/>
        <w:adjustRightInd w:val="0"/>
        <w:spacing w:after="0"/>
        <w:jc w:val="both"/>
        <w:rPr>
          <w:rFonts w:cstheme="minorHAnsi"/>
          <w:bCs/>
        </w:rPr>
      </w:pPr>
      <w:r w:rsidRPr="00920DD9">
        <w:rPr>
          <w:rFonts w:cstheme="minorHAnsi"/>
          <w:bCs/>
        </w:rPr>
        <w:t>30% a la entrega del informe preliminar.</w:t>
      </w:r>
    </w:p>
    <w:p w14:paraId="252CA165" w14:textId="45638F6E" w:rsidR="00BB2592" w:rsidRPr="00920DD9" w:rsidRDefault="00BB2592" w:rsidP="00D96894">
      <w:pPr>
        <w:pStyle w:val="Prrafodelista"/>
        <w:numPr>
          <w:ilvl w:val="0"/>
          <w:numId w:val="14"/>
        </w:numPr>
        <w:autoSpaceDE w:val="0"/>
        <w:autoSpaceDN w:val="0"/>
        <w:adjustRightInd w:val="0"/>
        <w:spacing w:after="0"/>
        <w:jc w:val="both"/>
        <w:rPr>
          <w:rFonts w:cstheme="minorHAnsi"/>
          <w:bCs/>
        </w:rPr>
      </w:pPr>
      <w:r w:rsidRPr="00920DD9">
        <w:rPr>
          <w:rFonts w:cstheme="minorHAnsi"/>
          <w:bCs/>
        </w:rPr>
        <w:t xml:space="preserve">30% a la entrega del informe final. </w:t>
      </w:r>
    </w:p>
    <w:p w14:paraId="7DCDDA95" w14:textId="77777777" w:rsidR="00C9225B" w:rsidRPr="00920DD9" w:rsidRDefault="00C9225B" w:rsidP="00C9225B">
      <w:pPr>
        <w:pStyle w:val="Default"/>
        <w:rPr>
          <w:color w:val="auto"/>
          <w:sz w:val="22"/>
          <w:szCs w:val="22"/>
        </w:rPr>
      </w:pPr>
    </w:p>
    <w:p w14:paraId="16536142" w14:textId="348BE404" w:rsidR="00C9225B" w:rsidRPr="00920DD9" w:rsidRDefault="00C9225B"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 xml:space="preserve">Esta es una consultoría de costo global. Es decir que la propuesta económica que haga la persona o el equipo </w:t>
      </w:r>
      <w:r w:rsidR="00920DD9" w:rsidRPr="00920DD9">
        <w:rPr>
          <w:rFonts w:asciiTheme="minorHAnsi" w:hAnsiTheme="minorHAnsi" w:cstheme="minorHAnsi"/>
          <w:color w:val="auto"/>
          <w:sz w:val="22"/>
          <w:szCs w:val="22"/>
        </w:rPr>
        <w:t>para el estudio</w:t>
      </w:r>
      <w:r w:rsidRPr="00920DD9">
        <w:rPr>
          <w:rFonts w:asciiTheme="minorHAnsi" w:hAnsiTheme="minorHAnsi" w:cstheme="minorHAnsi"/>
          <w:color w:val="auto"/>
          <w:sz w:val="22"/>
          <w:szCs w:val="22"/>
        </w:rPr>
        <w:t xml:space="preserve"> deberá incluir los costos de trasporte, gastos de alojamiento, alimentación y demás que considere necesarios para el desarrollo de la</w:t>
      </w:r>
      <w:r w:rsidR="00920DD9" w:rsidRPr="00920DD9">
        <w:rPr>
          <w:rFonts w:asciiTheme="minorHAnsi" w:hAnsiTheme="minorHAnsi" w:cstheme="minorHAnsi"/>
          <w:color w:val="auto"/>
          <w:sz w:val="22"/>
          <w:szCs w:val="22"/>
        </w:rPr>
        <w:t>s acciones</w:t>
      </w:r>
      <w:r w:rsidRPr="00920DD9">
        <w:rPr>
          <w:rFonts w:asciiTheme="minorHAnsi" w:hAnsiTheme="minorHAnsi" w:cstheme="minorHAnsi"/>
          <w:color w:val="auto"/>
          <w:sz w:val="22"/>
          <w:szCs w:val="22"/>
        </w:rPr>
        <w:t xml:space="preserve">. </w:t>
      </w:r>
    </w:p>
    <w:p w14:paraId="5D5B12BE" w14:textId="77777777" w:rsidR="00C9225B" w:rsidRPr="00920DD9" w:rsidRDefault="00C9225B" w:rsidP="00C9225B">
      <w:pPr>
        <w:pStyle w:val="Default"/>
        <w:rPr>
          <w:color w:val="auto"/>
          <w:sz w:val="22"/>
          <w:szCs w:val="22"/>
        </w:rPr>
      </w:pPr>
    </w:p>
    <w:p w14:paraId="0079B9B1" w14:textId="46ADF263" w:rsidR="00C9225B" w:rsidRPr="00920DD9" w:rsidRDefault="00C9225B" w:rsidP="00C9225B">
      <w:pPr>
        <w:pStyle w:val="Default"/>
        <w:numPr>
          <w:ilvl w:val="0"/>
          <w:numId w:val="4"/>
        </w:numPr>
        <w:rPr>
          <w:b/>
          <w:bCs/>
          <w:color w:val="auto"/>
          <w:sz w:val="22"/>
          <w:szCs w:val="22"/>
        </w:rPr>
      </w:pPr>
      <w:r w:rsidRPr="00920DD9">
        <w:rPr>
          <w:b/>
          <w:bCs/>
          <w:color w:val="auto"/>
          <w:sz w:val="22"/>
          <w:szCs w:val="22"/>
        </w:rPr>
        <w:t>Carácter de la convocatoria:</w:t>
      </w:r>
    </w:p>
    <w:p w14:paraId="17C6CB77" w14:textId="58D57080" w:rsidR="00C9225B" w:rsidRPr="00920DD9" w:rsidRDefault="00C9225B" w:rsidP="00C9225B">
      <w:pPr>
        <w:pStyle w:val="Default"/>
        <w:rPr>
          <w:color w:val="auto"/>
          <w:sz w:val="22"/>
          <w:szCs w:val="22"/>
        </w:rPr>
      </w:pPr>
      <w:r w:rsidRPr="00920DD9">
        <w:rPr>
          <w:b/>
          <w:bCs/>
          <w:color w:val="auto"/>
          <w:sz w:val="22"/>
          <w:szCs w:val="22"/>
        </w:rPr>
        <w:t xml:space="preserve"> </w:t>
      </w:r>
    </w:p>
    <w:p w14:paraId="75B74AA9" w14:textId="77777777" w:rsidR="00920DD9" w:rsidRPr="00920DD9" w:rsidRDefault="00C9225B"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Esta con</w:t>
      </w:r>
      <w:r w:rsidR="00DB26C0" w:rsidRPr="00920DD9">
        <w:rPr>
          <w:rFonts w:asciiTheme="minorHAnsi" w:hAnsiTheme="minorHAnsi" w:cstheme="minorHAnsi"/>
          <w:color w:val="auto"/>
          <w:sz w:val="22"/>
          <w:szCs w:val="22"/>
        </w:rPr>
        <w:t>vocatoria será entregada a varia</w:t>
      </w:r>
      <w:r w:rsidRPr="00920DD9">
        <w:rPr>
          <w:rFonts w:asciiTheme="minorHAnsi" w:hAnsiTheme="minorHAnsi" w:cstheme="minorHAnsi"/>
          <w:color w:val="auto"/>
          <w:sz w:val="22"/>
          <w:szCs w:val="22"/>
        </w:rPr>
        <w:t>s</w:t>
      </w:r>
      <w:r w:rsidR="00DB26C0" w:rsidRPr="00920DD9">
        <w:rPr>
          <w:rFonts w:asciiTheme="minorHAnsi" w:hAnsiTheme="minorHAnsi" w:cstheme="minorHAnsi"/>
          <w:color w:val="auto"/>
          <w:sz w:val="22"/>
          <w:szCs w:val="22"/>
        </w:rPr>
        <w:t xml:space="preserve"> personas naturales o jurídicas. </w:t>
      </w:r>
    </w:p>
    <w:p w14:paraId="40784755" w14:textId="13B8341A" w:rsidR="00C9225B" w:rsidRPr="00920DD9" w:rsidRDefault="00DB26C0"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L</w:t>
      </w:r>
      <w:r w:rsidR="00C9225B" w:rsidRPr="00920DD9">
        <w:rPr>
          <w:rFonts w:asciiTheme="minorHAnsi" w:hAnsiTheme="minorHAnsi" w:cstheme="minorHAnsi"/>
          <w:color w:val="auto"/>
          <w:sz w:val="22"/>
          <w:szCs w:val="22"/>
        </w:rPr>
        <w:t xml:space="preserve">as ofertas deben contener: </w:t>
      </w:r>
    </w:p>
    <w:p w14:paraId="3F289E15" w14:textId="77777777" w:rsidR="00DB26C0" w:rsidRPr="00920DD9" w:rsidRDefault="00DB26C0" w:rsidP="00C9225B">
      <w:pPr>
        <w:pStyle w:val="Default"/>
        <w:rPr>
          <w:rFonts w:asciiTheme="minorHAnsi" w:hAnsiTheme="minorHAnsi" w:cstheme="minorHAnsi"/>
          <w:color w:val="auto"/>
          <w:sz w:val="22"/>
          <w:szCs w:val="22"/>
        </w:rPr>
      </w:pPr>
    </w:p>
    <w:p w14:paraId="52F0C59D" w14:textId="77777777" w:rsidR="006F5C64" w:rsidRDefault="006F5C64" w:rsidP="00920DD9">
      <w:pPr>
        <w:pStyle w:val="Default"/>
        <w:numPr>
          <w:ilvl w:val="0"/>
          <w:numId w:val="30"/>
        </w:numPr>
        <w:rPr>
          <w:rFonts w:asciiTheme="minorHAnsi" w:hAnsiTheme="minorHAnsi" w:cstheme="minorHAnsi"/>
          <w:color w:val="auto"/>
          <w:sz w:val="22"/>
          <w:szCs w:val="22"/>
        </w:rPr>
      </w:pPr>
      <w:r>
        <w:rPr>
          <w:rFonts w:asciiTheme="minorHAnsi" w:hAnsiTheme="minorHAnsi" w:cstheme="minorHAnsi"/>
          <w:color w:val="auto"/>
          <w:sz w:val="22"/>
          <w:szCs w:val="22"/>
        </w:rPr>
        <w:t>D</w:t>
      </w:r>
      <w:r w:rsidR="00920DD9" w:rsidRPr="00920DD9">
        <w:rPr>
          <w:rFonts w:asciiTheme="minorHAnsi" w:hAnsiTheme="minorHAnsi" w:cstheme="minorHAnsi"/>
          <w:color w:val="auto"/>
          <w:sz w:val="22"/>
          <w:szCs w:val="22"/>
        </w:rPr>
        <w:t>escripción de la metodología</w:t>
      </w:r>
      <w:r>
        <w:rPr>
          <w:rFonts w:asciiTheme="minorHAnsi" w:hAnsiTheme="minorHAnsi" w:cstheme="minorHAnsi"/>
          <w:color w:val="auto"/>
          <w:sz w:val="22"/>
          <w:szCs w:val="22"/>
        </w:rPr>
        <w:t xml:space="preserve"> detallada,  incluido  muestreo.</w:t>
      </w:r>
    </w:p>
    <w:p w14:paraId="61555D12" w14:textId="7A4560F0" w:rsidR="00C9225B" w:rsidRPr="00920DD9" w:rsidRDefault="006F5C64" w:rsidP="00920DD9">
      <w:pPr>
        <w:pStyle w:val="Default"/>
        <w:numPr>
          <w:ilvl w:val="0"/>
          <w:numId w:val="30"/>
        </w:numPr>
        <w:rPr>
          <w:rFonts w:asciiTheme="minorHAnsi" w:hAnsiTheme="minorHAnsi" w:cstheme="minorHAnsi"/>
          <w:color w:val="auto"/>
          <w:sz w:val="22"/>
          <w:szCs w:val="22"/>
        </w:rPr>
      </w:pPr>
      <w:r>
        <w:rPr>
          <w:rFonts w:asciiTheme="minorHAnsi" w:hAnsiTheme="minorHAnsi" w:cstheme="minorHAnsi"/>
          <w:color w:val="auto"/>
          <w:sz w:val="22"/>
          <w:szCs w:val="22"/>
        </w:rPr>
        <w:t>Revisión del cronograma</w:t>
      </w:r>
      <w:r w:rsidR="00920DD9" w:rsidRPr="00920DD9">
        <w:rPr>
          <w:rFonts w:asciiTheme="minorHAnsi" w:hAnsiTheme="minorHAnsi" w:cstheme="minorHAnsi"/>
          <w:color w:val="auto"/>
          <w:sz w:val="22"/>
          <w:szCs w:val="22"/>
        </w:rPr>
        <w:t>.</w:t>
      </w:r>
      <w:r w:rsidR="00C9225B" w:rsidRPr="00920DD9">
        <w:rPr>
          <w:rFonts w:asciiTheme="minorHAnsi" w:hAnsiTheme="minorHAnsi" w:cstheme="minorHAnsi"/>
          <w:color w:val="auto"/>
          <w:sz w:val="22"/>
          <w:szCs w:val="22"/>
        </w:rPr>
        <w:t xml:space="preserve"> </w:t>
      </w:r>
    </w:p>
    <w:p w14:paraId="69B5D851" w14:textId="48691990" w:rsidR="00DB26C0" w:rsidRPr="00920DD9" w:rsidRDefault="00DB26C0" w:rsidP="00DB26C0">
      <w:pPr>
        <w:pStyle w:val="Default"/>
        <w:numPr>
          <w:ilvl w:val="0"/>
          <w:numId w:val="30"/>
        </w:numPr>
        <w:spacing w:after="17"/>
        <w:rPr>
          <w:rFonts w:asciiTheme="minorHAnsi" w:hAnsiTheme="minorHAnsi" w:cstheme="minorHAnsi"/>
          <w:color w:val="auto"/>
          <w:sz w:val="22"/>
          <w:szCs w:val="22"/>
        </w:rPr>
      </w:pPr>
      <w:r w:rsidRPr="00920DD9">
        <w:rPr>
          <w:rFonts w:asciiTheme="minorHAnsi" w:hAnsiTheme="minorHAnsi" w:cstheme="minorHAnsi"/>
          <w:color w:val="auto"/>
          <w:sz w:val="22"/>
          <w:szCs w:val="22"/>
        </w:rPr>
        <w:t xml:space="preserve">El presupuesto total del estudio, incluyendo los honorarios de la persona o del equipo consultor y todos los gastos incurridos para realizar el estudio (gastos de viaje, materiales, etc.). </w:t>
      </w:r>
    </w:p>
    <w:p w14:paraId="0038987C" w14:textId="70ADBD56" w:rsidR="00DB26C0" w:rsidRPr="00920DD9" w:rsidRDefault="00DB26C0" w:rsidP="00DB26C0">
      <w:pPr>
        <w:pStyle w:val="Default"/>
        <w:numPr>
          <w:ilvl w:val="0"/>
          <w:numId w:val="30"/>
        </w:numPr>
        <w:rPr>
          <w:rFonts w:asciiTheme="minorHAnsi" w:hAnsiTheme="minorHAnsi" w:cstheme="minorHAnsi"/>
          <w:color w:val="auto"/>
          <w:sz w:val="22"/>
          <w:szCs w:val="22"/>
        </w:rPr>
      </w:pPr>
      <w:r w:rsidRPr="00920DD9">
        <w:rPr>
          <w:rFonts w:asciiTheme="minorHAnsi" w:hAnsiTheme="minorHAnsi" w:cstheme="minorHAnsi"/>
          <w:color w:val="auto"/>
          <w:sz w:val="22"/>
          <w:szCs w:val="22"/>
        </w:rPr>
        <w:t xml:space="preserve">El presupuesto total no debe pasar de </w:t>
      </w:r>
      <w:r w:rsidR="00D87A59" w:rsidRPr="00920DD9">
        <w:rPr>
          <w:rFonts w:asciiTheme="minorHAnsi" w:hAnsiTheme="minorHAnsi" w:cstheme="minorHAnsi"/>
          <w:color w:val="auto"/>
          <w:sz w:val="22"/>
          <w:szCs w:val="22"/>
        </w:rPr>
        <w:t>$1</w:t>
      </w:r>
      <w:r w:rsidR="00001B07">
        <w:rPr>
          <w:rFonts w:asciiTheme="minorHAnsi" w:hAnsiTheme="minorHAnsi" w:cstheme="minorHAnsi"/>
          <w:color w:val="auto"/>
          <w:sz w:val="22"/>
          <w:szCs w:val="22"/>
        </w:rPr>
        <w:t>8</w:t>
      </w:r>
      <w:r w:rsidR="00D87A59" w:rsidRPr="00920DD9">
        <w:rPr>
          <w:rFonts w:asciiTheme="minorHAnsi" w:hAnsiTheme="minorHAnsi" w:cstheme="minorHAnsi"/>
          <w:color w:val="auto"/>
          <w:sz w:val="22"/>
          <w:szCs w:val="22"/>
        </w:rPr>
        <w:t>.000.000.</w:t>
      </w:r>
    </w:p>
    <w:p w14:paraId="554D1844" w14:textId="77777777" w:rsidR="00C9225B" w:rsidRPr="00920DD9" w:rsidRDefault="00C9225B" w:rsidP="00C9225B">
      <w:pPr>
        <w:pStyle w:val="Default"/>
        <w:rPr>
          <w:color w:val="auto"/>
          <w:sz w:val="22"/>
          <w:szCs w:val="22"/>
        </w:rPr>
      </w:pPr>
    </w:p>
    <w:p w14:paraId="09A8D1AE" w14:textId="7AE15214" w:rsidR="00C9225B" w:rsidRPr="00920DD9" w:rsidRDefault="00C9225B" w:rsidP="00DB26C0">
      <w:pPr>
        <w:pStyle w:val="Default"/>
        <w:numPr>
          <w:ilvl w:val="0"/>
          <w:numId w:val="4"/>
        </w:numPr>
        <w:rPr>
          <w:b/>
          <w:bCs/>
          <w:color w:val="auto"/>
          <w:sz w:val="22"/>
          <w:szCs w:val="22"/>
        </w:rPr>
      </w:pPr>
      <w:r w:rsidRPr="00920DD9">
        <w:rPr>
          <w:b/>
          <w:bCs/>
          <w:color w:val="auto"/>
          <w:sz w:val="22"/>
          <w:szCs w:val="22"/>
        </w:rPr>
        <w:t xml:space="preserve">Sistema de calificación de las propuestas: </w:t>
      </w:r>
    </w:p>
    <w:p w14:paraId="3D3F667D" w14:textId="77777777" w:rsidR="00FD1DA4" w:rsidRPr="00920DD9" w:rsidRDefault="00FD1DA4" w:rsidP="00FD1DA4">
      <w:pPr>
        <w:pStyle w:val="Default"/>
        <w:ind w:left="720"/>
        <w:rPr>
          <w:b/>
          <w:bCs/>
          <w:color w:val="auto"/>
          <w:sz w:val="22"/>
          <w:szCs w:val="22"/>
        </w:rPr>
      </w:pPr>
    </w:p>
    <w:p w14:paraId="0DCF0E2E" w14:textId="1E0666DD" w:rsidR="00DB26C0" w:rsidRPr="00920DD9" w:rsidRDefault="00FD1DA4" w:rsidP="00FD1DA4">
      <w:pPr>
        <w:pStyle w:val="Default"/>
        <w:jc w:val="both"/>
        <w:rPr>
          <w:rFonts w:asciiTheme="minorHAnsi" w:hAnsiTheme="minorHAnsi" w:cstheme="minorHAnsi"/>
          <w:color w:val="auto"/>
          <w:sz w:val="22"/>
          <w:szCs w:val="22"/>
        </w:rPr>
      </w:pPr>
      <w:r w:rsidRPr="00920DD9">
        <w:rPr>
          <w:rFonts w:asciiTheme="minorHAnsi" w:hAnsiTheme="minorHAnsi" w:cstheme="minorHAnsi"/>
          <w:color w:val="auto"/>
          <w:sz w:val="22"/>
          <w:szCs w:val="22"/>
        </w:rPr>
        <w:t>Las propuestas serán calificadas por un Comité conformado por persona</w:t>
      </w:r>
      <w:r w:rsidR="00D87A59" w:rsidRPr="00920DD9">
        <w:rPr>
          <w:rFonts w:asciiTheme="minorHAnsi" w:hAnsiTheme="minorHAnsi" w:cstheme="minorHAnsi"/>
          <w:color w:val="auto"/>
          <w:sz w:val="22"/>
          <w:szCs w:val="22"/>
        </w:rPr>
        <w:t>s</w:t>
      </w:r>
      <w:r w:rsidRPr="00920DD9">
        <w:rPr>
          <w:rFonts w:asciiTheme="minorHAnsi" w:hAnsiTheme="minorHAnsi" w:cstheme="minorHAnsi"/>
          <w:color w:val="auto"/>
          <w:sz w:val="22"/>
          <w:szCs w:val="22"/>
        </w:rPr>
        <w:t xml:space="preserve"> de DKH y Benposta</w:t>
      </w:r>
      <w:r w:rsidR="00066366" w:rsidRPr="00920DD9">
        <w:rPr>
          <w:rFonts w:asciiTheme="minorHAnsi" w:hAnsiTheme="minorHAnsi" w:cstheme="minorHAnsi"/>
          <w:color w:val="auto"/>
          <w:sz w:val="22"/>
          <w:szCs w:val="22"/>
        </w:rPr>
        <w:t xml:space="preserve"> Meta</w:t>
      </w:r>
      <w:r w:rsidRPr="00920DD9">
        <w:rPr>
          <w:rFonts w:asciiTheme="minorHAnsi" w:hAnsiTheme="minorHAnsi" w:cstheme="minorHAnsi"/>
          <w:color w:val="auto"/>
          <w:sz w:val="22"/>
          <w:szCs w:val="22"/>
        </w:rPr>
        <w:t xml:space="preserve"> quienes desarrollarán un sistema de comparación y calificación de las propuestas recibidas y se acogerán a los siguientes criterios de calificación:</w:t>
      </w:r>
    </w:p>
    <w:tbl>
      <w:tblPr>
        <w:tblStyle w:val="TableNormal"/>
        <w:tblpPr w:leftFromText="141" w:rightFromText="141" w:vertAnchor="text" w:horzAnchor="margin" w:tblpY="183"/>
        <w:tblW w:w="8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367"/>
        <w:gridCol w:w="2852"/>
      </w:tblGrid>
      <w:tr w:rsidR="00920DD9" w:rsidRPr="00B04979" w14:paraId="2809BC3D" w14:textId="77777777" w:rsidTr="00D87A59">
        <w:trPr>
          <w:trHeight w:val="460"/>
        </w:trPr>
        <w:tc>
          <w:tcPr>
            <w:tcW w:w="2803" w:type="dxa"/>
          </w:tcPr>
          <w:p w14:paraId="643140A2" w14:textId="3D89A7DE" w:rsidR="00D87A59" w:rsidRPr="00B04979" w:rsidRDefault="00D87A59" w:rsidP="00FD1DA4">
            <w:pPr>
              <w:pStyle w:val="TableParagraph"/>
              <w:spacing w:line="205" w:lineRule="exact"/>
              <w:ind w:right="-15"/>
              <w:jc w:val="center"/>
              <w:rPr>
                <w:rFonts w:ascii="Calibri" w:hAnsi="Calibri" w:cs="Calibri"/>
                <w:sz w:val="16"/>
                <w:szCs w:val="16"/>
                <w:lang w:val="es-CO"/>
              </w:rPr>
            </w:pPr>
            <w:r w:rsidRPr="00B04979">
              <w:rPr>
                <w:rFonts w:ascii="Calibri" w:hAnsi="Calibri" w:cs="Calibri"/>
                <w:sz w:val="16"/>
                <w:szCs w:val="16"/>
                <w:lang w:val="es-CO"/>
              </w:rPr>
              <w:t>Ítem</w:t>
            </w:r>
          </w:p>
        </w:tc>
        <w:tc>
          <w:tcPr>
            <w:tcW w:w="2367" w:type="dxa"/>
          </w:tcPr>
          <w:p w14:paraId="46E99770" w14:textId="77777777" w:rsidR="00D87A59" w:rsidRPr="00B04979" w:rsidRDefault="00D87A59" w:rsidP="00FD1DA4">
            <w:pPr>
              <w:pStyle w:val="TableParagraph"/>
              <w:spacing w:line="226" w:lineRule="exact"/>
              <w:ind w:left="1147"/>
              <w:rPr>
                <w:rFonts w:ascii="Calibri" w:hAnsi="Calibri" w:cs="Calibri"/>
                <w:sz w:val="16"/>
                <w:szCs w:val="16"/>
                <w:lang w:val="es-CO"/>
              </w:rPr>
            </w:pPr>
            <w:r w:rsidRPr="00B04979">
              <w:rPr>
                <w:rFonts w:ascii="Calibri" w:hAnsi="Calibri" w:cs="Calibri"/>
                <w:sz w:val="16"/>
                <w:szCs w:val="16"/>
                <w:lang w:val="es-CO"/>
              </w:rPr>
              <w:t>Anexos</w:t>
            </w:r>
          </w:p>
        </w:tc>
        <w:tc>
          <w:tcPr>
            <w:tcW w:w="2852" w:type="dxa"/>
          </w:tcPr>
          <w:p w14:paraId="0A638C4A" w14:textId="77777777" w:rsidR="00D87A59" w:rsidRPr="00B04979" w:rsidRDefault="00D87A59" w:rsidP="00FD1DA4">
            <w:pPr>
              <w:pStyle w:val="TableParagraph"/>
              <w:spacing w:before="2" w:line="252" w:lineRule="exact"/>
              <w:ind w:left="883" w:right="12" w:hanging="579"/>
              <w:rPr>
                <w:rFonts w:ascii="Calibri" w:hAnsi="Calibri" w:cs="Calibri"/>
                <w:sz w:val="16"/>
                <w:szCs w:val="16"/>
                <w:lang w:val="es-CO"/>
              </w:rPr>
            </w:pPr>
            <w:r w:rsidRPr="00B04979">
              <w:rPr>
                <w:rFonts w:ascii="Calibri" w:hAnsi="Calibri" w:cs="Calibri"/>
                <w:sz w:val="16"/>
                <w:szCs w:val="16"/>
                <w:lang w:val="es-CO"/>
              </w:rPr>
              <w:t>Calificación otorgada por el comité</w:t>
            </w:r>
          </w:p>
        </w:tc>
      </w:tr>
      <w:tr w:rsidR="00920DD9" w:rsidRPr="00B04979" w14:paraId="24F27480" w14:textId="77777777" w:rsidTr="00D87A59">
        <w:trPr>
          <w:trHeight w:val="651"/>
        </w:trPr>
        <w:tc>
          <w:tcPr>
            <w:tcW w:w="2803" w:type="dxa"/>
          </w:tcPr>
          <w:p w14:paraId="18874355" w14:textId="77777777" w:rsidR="00D87A59" w:rsidRPr="00B04979" w:rsidRDefault="00D87A59" w:rsidP="00FD1DA4">
            <w:pPr>
              <w:pStyle w:val="TableParagraph"/>
              <w:spacing w:line="205" w:lineRule="exact"/>
              <w:ind w:right="-15"/>
              <w:rPr>
                <w:rFonts w:ascii="Calibri" w:hAnsi="Calibri" w:cs="Calibri"/>
                <w:sz w:val="16"/>
                <w:szCs w:val="16"/>
                <w:lang w:val="es-CO"/>
              </w:rPr>
            </w:pPr>
            <w:r w:rsidRPr="00B04979">
              <w:rPr>
                <w:rFonts w:ascii="Calibri" w:hAnsi="Calibri" w:cs="Calibri"/>
                <w:sz w:val="16"/>
                <w:szCs w:val="16"/>
                <w:lang w:val="es-CO"/>
              </w:rPr>
              <w:t>Experiencia profesional de</w:t>
            </w:r>
            <w:r w:rsidRPr="00B04979">
              <w:rPr>
                <w:rFonts w:ascii="Calibri" w:hAnsi="Calibri" w:cs="Calibri"/>
                <w:spacing w:val="5"/>
                <w:sz w:val="16"/>
                <w:szCs w:val="16"/>
                <w:lang w:val="es-CO"/>
              </w:rPr>
              <w:t xml:space="preserve"> </w:t>
            </w:r>
            <w:r w:rsidRPr="00B04979">
              <w:rPr>
                <w:rFonts w:ascii="Calibri" w:hAnsi="Calibri" w:cs="Calibri"/>
                <w:sz w:val="16"/>
                <w:szCs w:val="16"/>
                <w:lang w:val="es-CO"/>
              </w:rPr>
              <w:t>la</w:t>
            </w:r>
          </w:p>
          <w:p w14:paraId="182EDF2F" w14:textId="12508DAB" w:rsidR="00D87A59" w:rsidRPr="00B04979" w:rsidRDefault="00D87A59" w:rsidP="00FD1DA4">
            <w:pPr>
              <w:pStyle w:val="TableParagraph"/>
              <w:spacing w:before="1"/>
              <w:rPr>
                <w:rFonts w:ascii="Calibri" w:hAnsi="Calibri" w:cs="Calibri"/>
                <w:sz w:val="16"/>
                <w:szCs w:val="16"/>
                <w:lang w:val="es-CO"/>
              </w:rPr>
            </w:pPr>
            <w:r w:rsidRPr="00B04979">
              <w:rPr>
                <w:rFonts w:ascii="Calibri" w:hAnsi="Calibri" w:cs="Calibri"/>
                <w:sz w:val="16"/>
                <w:szCs w:val="16"/>
                <w:lang w:val="es-CO"/>
              </w:rPr>
              <w:t>persona o equipo de estudio</w:t>
            </w:r>
          </w:p>
        </w:tc>
        <w:tc>
          <w:tcPr>
            <w:tcW w:w="2367" w:type="dxa"/>
          </w:tcPr>
          <w:p w14:paraId="5B19CB8D" w14:textId="77777777" w:rsidR="00D87A59" w:rsidRPr="00B04979" w:rsidRDefault="00D87A59" w:rsidP="00FD1DA4">
            <w:pPr>
              <w:pStyle w:val="TableParagraph"/>
              <w:spacing w:line="205" w:lineRule="exact"/>
              <w:ind w:left="107"/>
              <w:rPr>
                <w:rFonts w:ascii="Calibri" w:hAnsi="Calibri" w:cs="Calibri"/>
                <w:sz w:val="16"/>
                <w:szCs w:val="16"/>
                <w:lang w:val="es-CO"/>
              </w:rPr>
            </w:pPr>
            <w:r w:rsidRPr="00B04979">
              <w:rPr>
                <w:rFonts w:ascii="Calibri" w:hAnsi="Calibri" w:cs="Calibri"/>
                <w:sz w:val="16"/>
                <w:szCs w:val="16"/>
                <w:lang w:val="es-CO"/>
              </w:rPr>
              <w:t>Hojas de vida y soportes</w:t>
            </w:r>
          </w:p>
          <w:p w14:paraId="07A2D8DC" w14:textId="714763EF" w:rsidR="00D87A59" w:rsidRPr="00B04979" w:rsidRDefault="00D87A59" w:rsidP="00FD1DA4">
            <w:pPr>
              <w:pStyle w:val="TableParagraph"/>
              <w:tabs>
                <w:tab w:val="left" w:pos="1417"/>
              </w:tabs>
              <w:spacing w:before="1"/>
              <w:ind w:left="107" w:right="154"/>
              <w:rPr>
                <w:rFonts w:ascii="Calibri" w:hAnsi="Calibri" w:cs="Calibri"/>
                <w:sz w:val="16"/>
                <w:szCs w:val="16"/>
                <w:lang w:val="es-CO"/>
              </w:rPr>
            </w:pPr>
            <w:r w:rsidRPr="00B04979">
              <w:rPr>
                <w:rFonts w:ascii="Calibri" w:hAnsi="Calibri" w:cs="Calibri"/>
                <w:sz w:val="16"/>
                <w:szCs w:val="16"/>
                <w:lang w:val="es-CO"/>
              </w:rPr>
              <w:t xml:space="preserve">Sobre </w:t>
            </w:r>
            <w:r w:rsidRPr="00B04979">
              <w:rPr>
                <w:rFonts w:ascii="Calibri" w:hAnsi="Calibri" w:cs="Calibri"/>
                <w:spacing w:val="-1"/>
                <w:sz w:val="16"/>
                <w:szCs w:val="16"/>
                <w:lang w:val="es-CO"/>
              </w:rPr>
              <w:t xml:space="preserve">experiencias </w:t>
            </w:r>
            <w:r w:rsidRPr="00B04979">
              <w:rPr>
                <w:rFonts w:ascii="Calibri" w:hAnsi="Calibri" w:cs="Calibri"/>
                <w:sz w:val="16"/>
                <w:szCs w:val="16"/>
                <w:lang w:val="es-CO"/>
              </w:rPr>
              <w:t>similares previas.</w:t>
            </w:r>
          </w:p>
        </w:tc>
        <w:tc>
          <w:tcPr>
            <w:tcW w:w="2852" w:type="dxa"/>
          </w:tcPr>
          <w:p w14:paraId="0D663456" w14:textId="77777777" w:rsidR="00D87A59" w:rsidRPr="00B04979" w:rsidRDefault="00D87A59" w:rsidP="00FD1DA4">
            <w:pPr>
              <w:pStyle w:val="TableParagraph"/>
              <w:ind w:left="0"/>
              <w:rPr>
                <w:rFonts w:ascii="Calibri" w:hAnsi="Calibri" w:cs="Calibri"/>
                <w:sz w:val="16"/>
                <w:szCs w:val="16"/>
                <w:lang w:val="es-CO"/>
              </w:rPr>
            </w:pPr>
          </w:p>
        </w:tc>
      </w:tr>
      <w:tr w:rsidR="00920DD9" w:rsidRPr="00B04979" w14:paraId="4BDF001D" w14:textId="77777777" w:rsidTr="00D87A59">
        <w:trPr>
          <w:trHeight w:val="230"/>
        </w:trPr>
        <w:tc>
          <w:tcPr>
            <w:tcW w:w="2803" w:type="dxa"/>
          </w:tcPr>
          <w:p w14:paraId="046C2141" w14:textId="630E305F" w:rsidR="00D87A59" w:rsidRPr="00B04979" w:rsidRDefault="00920DD9" w:rsidP="00920DD9">
            <w:pPr>
              <w:pStyle w:val="TableParagraph"/>
              <w:spacing w:line="210" w:lineRule="exact"/>
              <w:rPr>
                <w:rFonts w:ascii="Calibri" w:hAnsi="Calibri" w:cs="Calibri"/>
                <w:sz w:val="16"/>
                <w:szCs w:val="16"/>
                <w:lang w:val="es-CO"/>
              </w:rPr>
            </w:pPr>
            <w:r w:rsidRPr="00B04979">
              <w:rPr>
                <w:rFonts w:ascii="Calibri" w:hAnsi="Calibri" w:cs="Calibri"/>
                <w:sz w:val="16"/>
                <w:szCs w:val="16"/>
                <w:lang w:val="es-CO"/>
              </w:rPr>
              <w:t>P</w:t>
            </w:r>
            <w:r w:rsidR="00D87A59" w:rsidRPr="00B04979">
              <w:rPr>
                <w:rFonts w:ascii="Calibri" w:hAnsi="Calibri" w:cs="Calibri"/>
                <w:sz w:val="16"/>
                <w:szCs w:val="16"/>
                <w:lang w:val="es-CO"/>
              </w:rPr>
              <w:t>ropuesta</w:t>
            </w:r>
            <w:r w:rsidRPr="00B04979">
              <w:rPr>
                <w:rFonts w:ascii="Calibri" w:hAnsi="Calibri" w:cs="Calibri"/>
                <w:sz w:val="16"/>
                <w:szCs w:val="16"/>
                <w:lang w:val="es-CO"/>
              </w:rPr>
              <w:t xml:space="preserve"> (Informe de inicio, plan de muestreo, descripción de la metodología y el cronograma más detallado)</w:t>
            </w:r>
          </w:p>
        </w:tc>
        <w:tc>
          <w:tcPr>
            <w:tcW w:w="2367" w:type="dxa"/>
          </w:tcPr>
          <w:p w14:paraId="32B3605E" w14:textId="3714F94A" w:rsidR="00D87A59" w:rsidRPr="00B04979" w:rsidRDefault="00920DD9" w:rsidP="00920DD9">
            <w:pPr>
              <w:pStyle w:val="TableParagraph"/>
              <w:spacing w:line="210" w:lineRule="exact"/>
              <w:ind w:left="107"/>
              <w:rPr>
                <w:rFonts w:ascii="Calibri" w:hAnsi="Calibri" w:cs="Calibri"/>
                <w:sz w:val="16"/>
                <w:szCs w:val="16"/>
                <w:lang w:val="es-CO"/>
              </w:rPr>
            </w:pPr>
            <w:r w:rsidRPr="00B04979">
              <w:rPr>
                <w:rFonts w:ascii="Calibri" w:hAnsi="Calibri" w:cs="Calibri"/>
                <w:sz w:val="16"/>
                <w:szCs w:val="16"/>
                <w:lang w:val="es-CO"/>
              </w:rPr>
              <w:t>Informe de inicio, plan de muestreo, descripción de la metodología y l cronograma.</w:t>
            </w:r>
          </w:p>
        </w:tc>
        <w:tc>
          <w:tcPr>
            <w:tcW w:w="2852" w:type="dxa"/>
          </w:tcPr>
          <w:p w14:paraId="2684B34B" w14:textId="77777777" w:rsidR="00D87A59" w:rsidRPr="00B04979" w:rsidRDefault="00D87A59" w:rsidP="00FD1DA4">
            <w:pPr>
              <w:pStyle w:val="TableParagraph"/>
              <w:ind w:left="0"/>
              <w:rPr>
                <w:rFonts w:ascii="Calibri" w:hAnsi="Calibri" w:cs="Calibri"/>
                <w:sz w:val="16"/>
                <w:szCs w:val="16"/>
                <w:lang w:val="es-CO"/>
              </w:rPr>
            </w:pPr>
          </w:p>
        </w:tc>
      </w:tr>
      <w:tr w:rsidR="00920DD9" w:rsidRPr="00B04979" w14:paraId="6942CEE3" w14:textId="77777777" w:rsidTr="00D87A59">
        <w:trPr>
          <w:trHeight w:val="823"/>
        </w:trPr>
        <w:tc>
          <w:tcPr>
            <w:tcW w:w="2803" w:type="dxa"/>
          </w:tcPr>
          <w:p w14:paraId="29331F71" w14:textId="77777777" w:rsidR="00D87A59" w:rsidRPr="00B04979" w:rsidRDefault="00D87A59" w:rsidP="00FD1DA4">
            <w:pPr>
              <w:pStyle w:val="TableParagraph"/>
              <w:spacing w:line="226" w:lineRule="exact"/>
              <w:rPr>
                <w:rFonts w:ascii="Calibri" w:hAnsi="Calibri" w:cs="Calibri"/>
                <w:sz w:val="16"/>
                <w:szCs w:val="16"/>
                <w:lang w:val="es-CO"/>
              </w:rPr>
            </w:pPr>
            <w:r w:rsidRPr="00B04979">
              <w:rPr>
                <w:rFonts w:ascii="Calibri" w:hAnsi="Calibri" w:cs="Calibri"/>
                <w:sz w:val="16"/>
                <w:szCs w:val="16"/>
                <w:lang w:val="es-CO"/>
              </w:rPr>
              <w:t>Propuesta económica</w:t>
            </w:r>
          </w:p>
        </w:tc>
        <w:tc>
          <w:tcPr>
            <w:tcW w:w="2367" w:type="dxa"/>
          </w:tcPr>
          <w:p w14:paraId="159ABF53" w14:textId="77777777" w:rsidR="00D87A59" w:rsidRPr="00B04979" w:rsidRDefault="00D87A59" w:rsidP="00FD1DA4">
            <w:pPr>
              <w:pStyle w:val="TableParagraph"/>
              <w:ind w:left="107" w:right="362"/>
              <w:jc w:val="both"/>
              <w:rPr>
                <w:rFonts w:ascii="Calibri" w:hAnsi="Calibri" w:cs="Calibri"/>
                <w:sz w:val="16"/>
                <w:szCs w:val="16"/>
                <w:lang w:val="es-CO"/>
              </w:rPr>
            </w:pPr>
            <w:r w:rsidRPr="00B04979">
              <w:rPr>
                <w:rFonts w:ascii="Calibri" w:hAnsi="Calibri" w:cs="Calibri"/>
                <w:sz w:val="16"/>
                <w:szCs w:val="16"/>
                <w:lang w:val="es-CO"/>
              </w:rPr>
              <w:t>Se recuerda que la propuesta debe incluir los costos de transporte, alojamiento, alimentación,</w:t>
            </w:r>
            <w:r w:rsidRPr="00B04979">
              <w:rPr>
                <w:rFonts w:ascii="Calibri" w:hAnsi="Calibri" w:cs="Calibri"/>
                <w:spacing w:val="1"/>
                <w:sz w:val="16"/>
                <w:szCs w:val="16"/>
                <w:lang w:val="es-CO"/>
              </w:rPr>
              <w:t xml:space="preserve"> </w:t>
            </w:r>
            <w:r w:rsidRPr="00B04979">
              <w:rPr>
                <w:rFonts w:ascii="Calibri" w:hAnsi="Calibri" w:cs="Calibri"/>
                <w:sz w:val="16"/>
                <w:szCs w:val="16"/>
                <w:lang w:val="es-CO"/>
              </w:rPr>
              <w:t>etc.</w:t>
            </w:r>
          </w:p>
        </w:tc>
        <w:tc>
          <w:tcPr>
            <w:tcW w:w="2852" w:type="dxa"/>
          </w:tcPr>
          <w:p w14:paraId="6CAAA32C" w14:textId="77777777" w:rsidR="00D87A59" w:rsidRPr="00B04979" w:rsidRDefault="00D87A59" w:rsidP="00FD1DA4">
            <w:pPr>
              <w:pStyle w:val="TableParagraph"/>
              <w:ind w:left="0"/>
              <w:rPr>
                <w:rFonts w:ascii="Calibri" w:hAnsi="Calibri" w:cs="Calibri"/>
                <w:sz w:val="16"/>
                <w:szCs w:val="16"/>
                <w:lang w:val="es-CO"/>
              </w:rPr>
            </w:pPr>
          </w:p>
        </w:tc>
      </w:tr>
    </w:tbl>
    <w:p w14:paraId="01C10D0E" w14:textId="77777777" w:rsidR="00DD1CD8" w:rsidRPr="00920DD9" w:rsidRDefault="00DD1CD8" w:rsidP="00C9225B">
      <w:pPr>
        <w:autoSpaceDE w:val="0"/>
        <w:autoSpaceDN w:val="0"/>
        <w:adjustRightInd w:val="0"/>
        <w:spacing w:after="0"/>
        <w:jc w:val="both"/>
      </w:pPr>
    </w:p>
    <w:p w14:paraId="661E8A5B" w14:textId="77777777" w:rsidR="00DD1CD8" w:rsidRDefault="00DD1CD8" w:rsidP="00C9225B">
      <w:pPr>
        <w:autoSpaceDE w:val="0"/>
        <w:autoSpaceDN w:val="0"/>
        <w:adjustRightInd w:val="0"/>
        <w:spacing w:after="0"/>
        <w:jc w:val="both"/>
        <w:rPr>
          <w:rFonts w:ascii="Arial" w:hAnsi="Arial" w:cs="Arial"/>
          <w:bCs/>
          <w:i/>
          <w:color w:val="231F20"/>
        </w:rPr>
      </w:pPr>
    </w:p>
    <w:sectPr w:rsidR="00DD1CD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D479D" w14:textId="77777777" w:rsidR="0073378A" w:rsidRDefault="0073378A" w:rsidP="00673089">
      <w:pPr>
        <w:spacing w:after="0" w:line="240" w:lineRule="auto"/>
      </w:pPr>
      <w:r>
        <w:separator/>
      </w:r>
    </w:p>
  </w:endnote>
  <w:endnote w:type="continuationSeparator" w:id="0">
    <w:p w14:paraId="26E2200D" w14:textId="77777777" w:rsidR="0073378A" w:rsidRDefault="0073378A" w:rsidP="0067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E47A" w14:textId="1F431BA8" w:rsidR="00D96894" w:rsidRPr="00ED72FB" w:rsidRDefault="00D96894" w:rsidP="00673089">
    <w:pPr>
      <w:spacing w:after="0" w:line="240" w:lineRule="auto"/>
      <w:rPr>
        <w:rFonts w:ascii="Arial" w:hAnsi="Arial" w:cs="Arial"/>
        <w:color w:val="808080" w:themeColor="background1" w:themeShade="80"/>
        <w:sz w:val="18"/>
        <w:szCs w:val="18"/>
      </w:rPr>
    </w:pP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MERGEFORMAT </w:instrText>
    </w:r>
    <w:r>
      <w:rPr>
        <w:rFonts w:ascii="Arial" w:hAnsi="Arial" w:cs="Arial"/>
        <w:color w:val="808080" w:themeColor="background1" w:themeShade="80"/>
        <w:sz w:val="18"/>
        <w:szCs w:val="18"/>
      </w:rPr>
      <w:fldChar w:fldCharType="separate"/>
    </w:r>
    <w:r w:rsidR="000D03C9">
      <w:rPr>
        <w:rFonts w:ascii="Arial" w:hAnsi="Arial" w:cs="Arial"/>
        <w:noProof/>
        <w:color w:val="808080" w:themeColor="background1" w:themeShade="80"/>
        <w:sz w:val="18"/>
        <w:szCs w:val="18"/>
      </w:rPr>
      <w:t>6</w:t>
    </w:r>
    <w:r>
      <w:rPr>
        <w:rFonts w:ascii="Arial" w:hAnsi="Arial" w:cs="Arial"/>
        <w:color w:val="808080" w:themeColor="background1" w:themeShade="80"/>
        <w:sz w:val="18"/>
        <w:szCs w:val="18"/>
      </w:rPr>
      <w:fldChar w:fldCharType="end"/>
    </w:r>
  </w:p>
  <w:p w14:paraId="495203DF" w14:textId="77777777" w:rsidR="00D96894" w:rsidRDefault="00D96894">
    <w:pPr>
      <w:pStyle w:val="Piedepgina"/>
    </w:pPr>
  </w:p>
  <w:p w14:paraId="6A6B5D0C" w14:textId="77777777" w:rsidR="00D96894" w:rsidRDefault="00D96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C535F" w14:textId="77777777" w:rsidR="0073378A" w:rsidRDefault="0073378A" w:rsidP="00673089">
      <w:pPr>
        <w:spacing w:after="0" w:line="240" w:lineRule="auto"/>
      </w:pPr>
      <w:r>
        <w:separator/>
      </w:r>
    </w:p>
  </w:footnote>
  <w:footnote w:type="continuationSeparator" w:id="0">
    <w:p w14:paraId="5836F2C4" w14:textId="77777777" w:rsidR="0073378A" w:rsidRDefault="0073378A" w:rsidP="00673089">
      <w:pPr>
        <w:spacing w:after="0" w:line="240" w:lineRule="auto"/>
      </w:pPr>
      <w:r>
        <w:continuationSeparator/>
      </w:r>
    </w:p>
  </w:footnote>
  <w:footnote w:id="1">
    <w:p w14:paraId="6F94D338" w14:textId="2217E20A" w:rsidR="00D96894" w:rsidRPr="00563502" w:rsidRDefault="00D96894">
      <w:pPr>
        <w:pStyle w:val="Textonotapie"/>
        <w:rPr>
          <w:sz w:val="16"/>
          <w:szCs w:val="16"/>
          <w:lang w:val="en-US"/>
        </w:rPr>
      </w:pPr>
      <w:r w:rsidRPr="00563502">
        <w:rPr>
          <w:rStyle w:val="Refdenotaalpie"/>
          <w:sz w:val="16"/>
          <w:szCs w:val="16"/>
        </w:rPr>
        <w:footnoteRef/>
      </w:r>
      <w:r w:rsidRPr="00563502">
        <w:rPr>
          <w:sz w:val="16"/>
          <w:szCs w:val="16"/>
          <w:lang w:val="en-US"/>
        </w:rPr>
        <w:t xml:space="preserve"> </w:t>
      </w:r>
      <w:r w:rsidRPr="00453D42">
        <w:rPr>
          <w:rStyle w:val="Hipervnculo"/>
          <w:sz w:val="16"/>
          <w:szCs w:val="16"/>
          <w:lang w:val="en-US"/>
        </w:rPr>
        <w:t>file:///C:/Users/Oficial%20Programa1.DIAKONIE/Desktop/ACT-Alliance-Gender-Justice-Policy-2017-SP.pdf</w:t>
      </w:r>
    </w:p>
  </w:footnote>
  <w:footnote w:id="2">
    <w:p w14:paraId="0E336F79" w14:textId="27AAF4BE" w:rsidR="00D96894" w:rsidRPr="00467ED0" w:rsidRDefault="00D96894" w:rsidP="005F40B4">
      <w:pPr>
        <w:pStyle w:val="Textonotapie"/>
        <w:rPr>
          <w:lang w:val="en-US"/>
        </w:rPr>
      </w:pPr>
      <w:r w:rsidRPr="00563502">
        <w:rPr>
          <w:rStyle w:val="Refdenotaalpie"/>
          <w:sz w:val="16"/>
          <w:szCs w:val="16"/>
        </w:rPr>
        <w:footnoteRef/>
      </w:r>
      <w:r w:rsidRPr="00563502">
        <w:rPr>
          <w:rStyle w:val="Hipervnculo"/>
          <w:sz w:val="16"/>
          <w:szCs w:val="16"/>
          <w:lang w:val="en-US"/>
        </w:rPr>
        <w:t>https://books.google.es/books?id=1y_er6nIhOUC&amp;pg=PA362&amp;dq=sexo+seguro&amp;hl=es&amp;ei=e0aPTMzDLM3Gswb2t9z9Cw&amp;sa=X&amp;oi=book_result&amp;ct=result&amp;resnum=8&amp;ved=0CFcQ6AEwBw#v=onepage&amp;q&amp;f=false</w:t>
      </w:r>
      <w:r w:rsidRPr="00563502">
        <w:rPr>
          <w:sz w:val="16"/>
          <w:szCs w:val="16"/>
          <w:lang w:val="en-US"/>
        </w:rPr>
        <w:t xml:space="preserve"> </w:t>
      </w:r>
    </w:p>
  </w:footnote>
  <w:footnote w:id="3">
    <w:p w14:paraId="46D3D226" w14:textId="26573DFE" w:rsidR="00D96894" w:rsidRPr="007C7036" w:rsidRDefault="00D96894">
      <w:pPr>
        <w:pStyle w:val="Textonotapie"/>
        <w:rPr>
          <w:lang w:val="en-US"/>
        </w:rPr>
      </w:pPr>
      <w:r>
        <w:rPr>
          <w:rStyle w:val="Refdenotaalpie"/>
        </w:rPr>
        <w:footnoteRef/>
      </w:r>
      <w:r w:rsidRPr="007C7036">
        <w:rPr>
          <w:lang w:val="en-US"/>
        </w:rPr>
        <w:t xml:space="preserve"> https://web.archive.org/web/20110516005047/http://www.felgtb.org/files/docs/741c1d1093cb.pdf</w:t>
      </w:r>
    </w:p>
  </w:footnote>
  <w:footnote w:id="4">
    <w:p w14:paraId="763C7793" w14:textId="77777777" w:rsidR="00D96894" w:rsidRPr="007C7036" w:rsidRDefault="00D96894">
      <w:pPr>
        <w:pStyle w:val="Textonotapie"/>
        <w:rPr>
          <w:lang w:val="en-US"/>
        </w:rPr>
      </w:pPr>
      <w:r>
        <w:rPr>
          <w:rStyle w:val="Refdenotaalpie"/>
        </w:rPr>
        <w:footnoteRef/>
      </w:r>
      <w:r w:rsidRPr="007C7036">
        <w:rPr>
          <w:lang w:val="en-US"/>
        </w:rPr>
        <w:t xml:space="preserve"> </w:t>
      </w:r>
      <w:hyperlink r:id="rId1" w:history="1">
        <w:r w:rsidRPr="007C7036">
          <w:rPr>
            <w:rStyle w:val="Hipervnculo"/>
            <w:lang w:val="en-US"/>
          </w:rPr>
          <w:t>http://actalliance.org/wp-content/uploads/2017/01/ACT-Code-of-Conduct-Policy-Oct-2016-E.pdf</w:t>
        </w:r>
      </w:hyperlink>
      <w:r w:rsidRPr="007C7036">
        <w:rPr>
          <w:lang w:val="en-US"/>
        </w:rPr>
        <w:t xml:space="preserve"> </w:t>
      </w:r>
    </w:p>
  </w:footnote>
  <w:footnote w:id="5">
    <w:p w14:paraId="0638281F" w14:textId="48140698" w:rsidR="00442CF6" w:rsidRPr="00442CF6" w:rsidRDefault="00442CF6">
      <w:pPr>
        <w:pStyle w:val="Textonotapie"/>
        <w:rPr>
          <w:lang w:val="en-US"/>
        </w:rPr>
      </w:pPr>
      <w:r>
        <w:rPr>
          <w:rStyle w:val="Refdenotaalpie"/>
        </w:rPr>
        <w:footnoteRef/>
      </w:r>
      <w:r w:rsidRPr="00442CF6">
        <w:rPr>
          <w:lang w:val="en-US"/>
        </w:rPr>
        <w:t xml:space="preserve"> http://www.who.int/gender/documents/OMS_Ethics&amp;Safety10Aug07.pdf</w:t>
      </w:r>
    </w:p>
  </w:footnote>
  <w:footnote w:id="6">
    <w:p w14:paraId="6B625E43" w14:textId="70B7DF4C" w:rsidR="00D96894" w:rsidRDefault="00D96894">
      <w:pPr>
        <w:pStyle w:val="Textonotapie"/>
      </w:pPr>
      <w:r>
        <w:rPr>
          <w:rStyle w:val="Refdenotaalpie"/>
        </w:rPr>
        <w:footnoteRef/>
      </w:r>
      <w:r>
        <w:t xml:space="preserve"> </w:t>
      </w:r>
      <w:r w:rsidRPr="00D96894">
        <w:rPr>
          <w:sz w:val="16"/>
          <w:szCs w:val="16"/>
        </w:rPr>
        <w:t>El perfil de personal de personal experto puede reunirlo una sola persona o varias que hagan parte del equipo de estudio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828"/>
    <w:multiLevelType w:val="hybridMultilevel"/>
    <w:tmpl w:val="E820C76A"/>
    <w:lvl w:ilvl="0" w:tplc="931E8A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505"/>
    <w:multiLevelType w:val="hybridMultilevel"/>
    <w:tmpl w:val="678AA7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84822"/>
    <w:multiLevelType w:val="hybridMultilevel"/>
    <w:tmpl w:val="0142B540"/>
    <w:lvl w:ilvl="0" w:tplc="3DECE49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56A83"/>
    <w:multiLevelType w:val="hybridMultilevel"/>
    <w:tmpl w:val="6B0ABA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72419"/>
    <w:multiLevelType w:val="hybridMultilevel"/>
    <w:tmpl w:val="22D46244"/>
    <w:lvl w:ilvl="0" w:tplc="48E83B90">
      <w:start w:val="1"/>
      <w:numFmt w:val="decimal"/>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17597597"/>
    <w:multiLevelType w:val="hybridMultilevel"/>
    <w:tmpl w:val="237A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7387"/>
    <w:multiLevelType w:val="hybridMultilevel"/>
    <w:tmpl w:val="1AF6D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F51FA"/>
    <w:multiLevelType w:val="hybridMultilevel"/>
    <w:tmpl w:val="6AF2244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B86E70"/>
    <w:multiLevelType w:val="hybridMultilevel"/>
    <w:tmpl w:val="7C6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1C25"/>
    <w:multiLevelType w:val="hybridMultilevel"/>
    <w:tmpl w:val="0032F7CE"/>
    <w:lvl w:ilvl="0" w:tplc="63B6C476">
      <w:start w:val="1"/>
      <w:numFmt w:val="decimal"/>
      <w:lvlText w:val="%1."/>
      <w:lvlJc w:val="left"/>
      <w:pPr>
        <w:ind w:left="720" w:hanging="360"/>
      </w:pPr>
      <w:rPr>
        <w:rFonts w:hint="default"/>
        <w:b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0C1950"/>
    <w:multiLevelType w:val="hybridMultilevel"/>
    <w:tmpl w:val="7EE6B120"/>
    <w:lvl w:ilvl="0" w:tplc="B1269626">
      <w:start w:val="1"/>
      <w:numFmt w:val="decimal"/>
      <w:lvlText w:val="%1."/>
      <w:lvlJc w:val="left"/>
      <w:pPr>
        <w:ind w:left="827" w:hanging="348"/>
        <w:jc w:val="left"/>
      </w:pPr>
      <w:rPr>
        <w:rFonts w:ascii="Trebuchet MS" w:eastAsia="Trebuchet MS" w:hAnsi="Trebuchet MS" w:cs="Trebuchet MS" w:hint="default"/>
        <w:b/>
        <w:bCs/>
        <w:color w:val="4F81BD"/>
        <w:spacing w:val="-1"/>
        <w:w w:val="81"/>
        <w:sz w:val="36"/>
        <w:szCs w:val="36"/>
      </w:rPr>
    </w:lvl>
    <w:lvl w:ilvl="1" w:tplc="AFA6088E">
      <w:numFmt w:val="bullet"/>
      <w:lvlText w:val=""/>
      <w:lvlJc w:val="left"/>
      <w:pPr>
        <w:ind w:left="1265" w:hanging="360"/>
      </w:pPr>
      <w:rPr>
        <w:rFonts w:ascii="Symbol" w:eastAsia="Symbol" w:hAnsi="Symbol" w:cs="Symbol" w:hint="default"/>
        <w:w w:val="102"/>
        <w:sz w:val="21"/>
        <w:szCs w:val="21"/>
      </w:rPr>
    </w:lvl>
    <w:lvl w:ilvl="2" w:tplc="73503FEC">
      <w:numFmt w:val="bullet"/>
      <w:lvlText w:val="•"/>
      <w:lvlJc w:val="left"/>
      <w:pPr>
        <w:ind w:left="2111" w:hanging="360"/>
      </w:pPr>
      <w:rPr>
        <w:rFonts w:hint="default"/>
      </w:rPr>
    </w:lvl>
    <w:lvl w:ilvl="3" w:tplc="C60EBD30">
      <w:numFmt w:val="bullet"/>
      <w:lvlText w:val="•"/>
      <w:lvlJc w:val="left"/>
      <w:pPr>
        <w:ind w:left="2962" w:hanging="360"/>
      </w:pPr>
      <w:rPr>
        <w:rFonts w:hint="default"/>
      </w:rPr>
    </w:lvl>
    <w:lvl w:ilvl="4" w:tplc="5E78B01A">
      <w:numFmt w:val="bullet"/>
      <w:lvlText w:val="•"/>
      <w:lvlJc w:val="left"/>
      <w:pPr>
        <w:ind w:left="3813" w:hanging="360"/>
      </w:pPr>
      <w:rPr>
        <w:rFonts w:hint="default"/>
      </w:rPr>
    </w:lvl>
    <w:lvl w:ilvl="5" w:tplc="7A765DB0">
      <w:numFmt w:val="bullet"/>
      <w:lvlText w:val="•"/>
      <w:lvlJc w:val="left"/>
      <w:pPr>
        <w:ind w:left="4664" w:hanging="360"/>
      </w:pPr>
      <w:rPr>
        <w:rFonts w:hint="default"/>
      </w:rPr>
    </w:lvl>
    <w:lvl w:ilvl="6" w:tplc="B8202C46">
      <w:numFmt w:val="bullet"/>
      <w:lvlText w:val="•"/>
      <w:lvlJc w:val="left"/>
      <w:pPr>
        <w:ind w:left="5515" w:hanging="360"/>
      </w:pPr>
      <w:rPr>
        <w:rFonts w:hint="default"/>
      </w:rPr>
    </w:lvl>
    <w:lvl w:ilvl="7" w:tplc="CADCFA00">
      <w:numFmt w:val="bullet"/>
      <w:lvlText w:val="•"/>
      <w:lvlJc w:val="left"/>
      <w:pPr>
        <w:ind w:left="6366" w:hanging="360"/>
      </w:pPr>
      <w:rPr>
        <w:rFonts w:hint="default"/>
      </w:rPr>
    </w:lvl>
    <w:lvl w:ilvl="8" w:tplc="80B63788">
      <w:numFmt w:val="bullet"/>
      <w:lvlText w:val="•"/>
      <w:lvlJc w:val="left"/>
      <w:pPr>
        <w:ind w:left="7217" w:hanging="360"/>
      </w:pPr>
      <w:rPr>
        <w:rFonts w:hint="default"/>
      </w:rPr>
    </w:lvl>
  </w:abstractNum>
  <w:abstractNum w:abstractNumId="11" w15:restartNumberingAfterBreak="0">
    <w:nsid w:val="20B03862"/>
    <w:multiLevelType w:val="hybridMultilevel"/>
    <w:tmpl w:val="A6DA768A"/>
    <w:lvl w:ilvl="0" w:tplc="240A000D">
      <w:start w:val="1"/>
      <w:numFmt w:val="bullet"/>
      <w:lvlText w:val=""/>
      <w:lvlJc w:val="left"/>
      <w:pPr>
        <w:ind w:left="781" w:hanging="360"/>
      </w:pPr>
      <w:rPr>
        <w:rFonts w:ascii="Wingdings" w:hAnsi="Wingdings"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12" w15:restartNumberingAfterBreak="0">
    <w:nsid w:val="21100E91"/>
    <w:multiLevelType w:val="hybridMultilevel"/>
    <w:tmpl w:val="A1360228"/>
    <w:lvl w:ilvl="0" w:tplc="841A532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043795"/>
    <w:multiLevelType w:val="hybridMultilevel"/>
    <w:tmpl w:val="205856A4"/>
    <w:lvl w:ilvl="0" w:tplc="49D0419A">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242E45"/>
    <w:multiLevelType w:val="hybridMultilevel"/>
    <w:tmpl w:val="9056AD1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15:restartNumberingAfterBreak="0">
    <w:nsid w:val="2F77130E"/>
    <w:multiLevelType w:val="hybridMultilevel"/>
    <w:tmpl w:val="6422F0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24BE9"/>
    <w:multiLevelType w:val="hybridMultilevel"/>
    <w:tmpl w:val="E682A6EA"/>
    <w:lvl w:ilvl="0" w:tplc="00168A7C">
      <w:start w:val="1"/>
      <w:numFmt w:val="decimal"/>
      <w:lvlText w:val="%1."/>
      <w:lvlJc w:val="left"/>
      <w:pPr>
        <w:ind w:left="1647" w:hanging="348"/>
        <w:jc w:val="left"/>
      </w:pPr>
      <w:rPr>
        <w:rFonts w:ascii="Trebuchet MS" w:eastAsia="Trebuchet MS" w:hAnsi="Trebuchet MS" w:cs="Trebuchet MS" w:hint="default"/>
        <w:spacing w:val="0"/>
        <w:w w:val="87"/>
        <w:sz w:val="21"/>
        <w:szCs w:val="21"/>
      </w:rPr>
    </w:lvl>
    <w:lvl w:ilvl="1" w:tplc="5642B0A2">
      <w:numFmt w:val="bullet"/>
      <w:lvlText w:val="•"/>
      <w:lvlJc w:val="left"/>
      <w:pPr>
        <w:ind w:left="2434" w:hanging="348"/>
      </w:pPr>
      <w:rPr>
        <w:rFonts w:hint="default"/>
      </w:rPr>
    </w:lvl>
    <w:lvl w:ilvl="2" w:tplc="B0B0FD7E">
      <w:numFmt w:val="bullet"/>
      <w:lvlText w:val="•"/>
      <w:lvlJc w:val="left"/>
      <w:pPr>
        <w:ind w:left="3228" w:hanging="348"/>
      </w:pPr>
      <w:rPr>
        <w:rFonts w:hint="default"/>
      </w:rPr>
    </w:lvl>
    <w:lvl w:ilvl="3" w:tplc="6450E98C">
      <w:numFmt w:val="bullet"/>
      <w:lvlText w:val="•"/>
      <w:lvlJc w:val="left"/>
      <w:pPr>
        <w:ind w:left="4022" w:hanging="348"/>
      </w:pPr>
      <w:rPr>
        <w:rFonts w:hint="default"/>
      </w:rPr>
    </w:lvl>
    <w:lvl w:ilvl="4" w:tplc="43C8BA2E">
      <w:numFmt w:val="bullet"/>
      <w:lvlText w:val="•"/>
      <w:lvlJc w:val="left"/>
      <w:pPr>
        <w:ind w:left="4816" w:hanging="348"/>
      </w:pPr>
      <w:rPr>
        <w:rFonts w:hint="default"/>
      </w:rPr>
    </w:lvl>
    <w:lvl w:ilvl="5" w:tplc="E5CEB180">
      <w:numFmt w:val="bullet"/>
      <w:lvlText w:val="•"/>
      <w:lvlJc w:val="left"/>
      <w:pPr>
        <w:ind w:left="5610" w:hanging="348"/>
      </w:pPr>
      <w:rPr>
        <w:rFonts w:hint="default"/>
      </w:rPr>
    </w:lvl>
    <w:lvl w:ilvl="6" w:tplc="0C4E5AEC">
      <w:numFmt w:val="bullet"/>
      <w:lvlText w:val="•"/>
      <w:lvlJc w:val="left"/>
      <w:pPr>
        <w:ind w:left="6404" w:hanging="348"/>
      </w:pPr>
      <w:rPr>
        <w:rFonts w:hint="default"/>
      </w:rPr>
    </w:lvl>
    <w:lvl w:ilvl="7" w:tplc="930A680C">
      <w:numFmt w:val="bullet"/>
      <w:lvlText w:val="•"/>
      <w:lvlJc w:val="left"/>
      <w:pPr>
        <w:ind w:left="7198" w:hanging="348"/>
      </w:pPr>
      <w:rPr>
        <w:rFonts w:hint="default"/>
      </w:rPr>
    </w:lvl>
    <w:lvl w:ilvl="8" w:tplc="2160A462">
      <w:numFmt w:val="bullet"/>
      <w:lvlText w:val="•"/>
      <w:lvlJc w:val="left"/>
      <w:pPr>
        <w:ind w:left="7992" w:hanging="348"/>
      </w:pPr>
      <w:rPr>
        <w:rFonts w:hint="default"/>
      </w:rPr>
    </w:lvl>
  </w:abstractNum>
  <w:abstractNum w:abstractNumId="17" w15:restartNumberingAfterBreak="0">
    <w:nsid w:val="32D96F9A"/>
    <w:multiLevelType w:val="hybridMultilevel"/>
    <w:tmpl w:val="CFFC9BBA"/>
    <w:lvl w:ilvl="0" w:tplc="240A000D">
      <w:start w:val="1"/>
      <w:numFmt w:val="bullet"/>
      <w:lvlText w:val=""/>
      <w:lvlJc w:val="left"/>
      <w:pPr>
        <w:ind w:left="766" w:hanging="360"/>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18" w15:restartNumberingAfterBreak="0">
    <w:nsid w:val="33E22681"/>
    <w:multiLevelType w:val="hybridMultilevel"/>
    <w:tmpl w:val="A4E2E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6D68E9"/>
    <w:multiLevelType w:val="multilevel"/>
    <w:tmpl w:val="470E6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1A4AF1"/>
    <w:multiLevelType w:val="multilevel"/>
    <w:tmpl w:val="470E6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161A3F"/>
    <w:multiLevelType w:val="hybridMultilevel"/>
    <w:tmpl w:val="0A0CDF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AF3334"/>
    <w:multiLevelType w:val="hybridMultilevel"/>
    <w:tmpl w:val="8370FEAE"/>
    <w:lvl w:ilvl="0" w:tplc="240A000F">
      <w:start w:val="1"/>
      <w:numFmt w:val="decimal"/>
      <w:lvlText w:val="%1."/>
      <w:lvlJc w:val="left"/>
      <w:pPr>
        <w:ind w:left="928" w:hanging="360"/>
      </w:pPr>
      <w:rPr>
        <w:rFonts w:hint="default"/>
      </w:rPr>
    </w:lvl>
    <w:lvl w:ilvl="1" w:tplc="E2ECF268">
      <w:start w:val="1"/>
      <w:numFmt w:val="lowerLetter"/>
      <w:lvlText w:val="%2."/>
      <w:lvlJc w:val="left"/>
      <w:pPr>
        <w:ind w:left="1440" w:hanging="360"/>
      </w:pPr>
      <w:rPr>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5E5786"/>
    <w:multiLevelType w:val="hybridMultilevel"/>
    <w:tmpl w:val="A40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F78E8"/>
    <w:multiLevelType w:val="hybridMultilevel"/>
    <w:tmpl w:val="5B9CDC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97D0717"/>
    <w:multiLevelType w:val="hybridMultilevel"/>
    <w:tmpl w:val="F420304E"/>
    <w:lvl w:ilvl="0" w:tplc="841A532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6" w15:restartNumberingAfterBreak="0">
    <w:nsid w:val="4A805912"/>
    <w:multiLevelType w:val="hybridMultilevel"/>
    <w:tmpl w:val="6806407E"/>
    <w:lvl w:ilvl="0" w:tplc="7B70D54C">
      <w:start w:val="1"/>
      <w:numFmt w:val="decimal"/>
      <w:lvlText w:val="%1)"/>
      <w:lvlJc w:val="left"/>
      <w:pPr>
        <w:ind w:left="927" w:hanging="360"/>
      </w:pPr>
      <w:rPr>
        <w:rFonts w:ascii="Arial" w:eastAsia="Calibri" w:hAnsi="Arial" w:cs="Arial"/>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27" w15:restartNumberingAfterBreak="0">
    <w:nsid w:val="4E461865"/>
    <w:multiLevelType w:val="hybridMultilevel"/>
    <w:tmpl w:val="1AF6D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6D6181"/>
    <w:multiLevelType w:val="multilevel"/>
    <w:tmpl w:val="470E6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1D34AE"/>
    <w:multiLevelType w:val="hybridMultilevel"/>
    <w:tmpl w:val="1AF6D0B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5CDD4143"/>
    <w:multiLevelType w:val="hybridMultilevel"/>
    <w:tmpl w:val="B4D499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D1A7B6A"/>
    <w:multiLevelType w:val="hybridMultilevel"/>
    <w:tmpl w:val="CFFECB6A"/>
    <w:lvl w:ilvl="0" w:tplc="5F9C7032">
      <w:numFmt w:val="bullet"/>
      <w:lvlText w:val=""/>
      <w:lvlJc w:val="left"/>
      <w:pPr>
        <w:ind w:left="1659" w:hanging="348"/>
      </w:pPr>
      <w:rPr>
        <w:rFonts w:ascii="Symbol" w:eastAsia="Symbol" w:hAnsi="Symbol" w:cs="Symbol" w:hint="default"/>
        <w:w w:val="102"/>
        <w:sz w:val="21"/>
        <w:szCs w:val="21"/>
      </w:rPr>
    </w:lvl>
    <w:lvl w:ilvl="1" w:tplc="D0FCE63C">
      <w:numFmt w:val="bullet"/>
      <w:lvlText w:val="•"/>
      <w:lvlJc w:val="left"/>
      <w:pPr>
        <w:ind w:left="2452" w:hanging="348"/>
      </w:pPr>
      <w:rPr>
        <w:rFonts w:hint="default"/>
      </w:rPr>
    </w:lvl>
    <w:lvl w:ilvl="2" w:tplc="1E480DB4">
      <w:numFmt w:val="bullet"/>
      <w:lvlText w:val="•"/>
      <w:lvlJc w:val="left"/>
      <w:pPr>
        <w:ind w:left="3244" w:hanging="348"/>
      </w:pPr>
      <w:rPr>
        <w:rFonts w:hint="default"/>
      </w:rPr>
    </w:lvl>
    <w:lvl w:ilvl="3" w:tplc="F84874DE">
      <w:numFmt w:val="bullet"/>
      <w:lvlText w:val="•"/>
      <w:lvlJc w:val="left"/>
      <w:pPr>
        <w:ind w:left="4036" w:hanging="348"/>
      </w:pPr>
      <w:rPr>
        <w:rFonts w:hint="default"/>
      </w:rPr>
    </w:lvl>
    <w:lvl w:ilvl="4" w:tplc="0B88BA60">
      <w:numFmt w:val="bullet"/>
      <w:lvlText w:val="•"/>
      <w:lvlJc w:val="left"/>
      <w:pPr>
        <w:ind w:left="4828" w:hanging="348"/>
      </w:pPr>
      <w:rPr>
        <w:rFonts w:hint="default"/>
      </w:rPr>
    </w:lvl>
    <w:lvl w:ilvl="5" w:tplc="682241FE">
      <w:numFmt w:val="bullet"/>
      <w:lvlText w:val="•"/>
      <w:lvlJc w:val="left"/>
      <w:pPr>
        <w:ind w:left="5620" w:hanging="348"/>
      </w:pPr>
      <w:rPr>
        <w:rFonts w:hint="default"/>
      </w:rPr>
    </w:lvl>
    <w:lvl w:ilvl="6" w:tplc="33500466">
      <w:numFmt w:val="bullet"/>
      <w:lvlText w:val="•"/>
      <w:lvlJc w:val="left"/>
      <w:pPr>
        <w:ind w:left="6412" w:hanging="348"/>
      </w:pPr>
      <w:rPr>
        <w:rFonts w:hint="default"/>
      </w:rPr>
    </w:lvl>
    <w:lvl w:ilvl="7" w:tplc="31340282">
      <w:numFmt w:val="bullet"/>
      <w:lvlText w:val="•"/>
      <w:lvlJc w:val="left"/>
      <w:pPr>
        <w:ind w:left="7204" w:hanging="348"/>
      </w:pPr>
      <w:rPr>
        <w:rFonts w:hint="default"/>
      </w:rPr>
    </w:lvl>
    <w:lvl w:ilvl="8" w:tplc="979000DE">
      <w:numFmt w:val="bullet"/>
      <w:lvlText w:val="•"/>
      <w:lvlJc w:val="left"/>
      <w:pPr>
        <w:ind w:left="7996" w:hanging="348"/>
      </w:pPr>
      <w:rPr>
        <w:rFonts w:hint="default"/>
      </w:rPr>
    </w:lvl>
  </w:abstractNum>
  <w:abstractNum w:abstractNumId="32" w15:restartNumberingAfterBreak="0">
    <w:nsid w:val="65DE43C7"/>
    <w:multiLevelType w:val="hybridMultilevel"/>
    <w:tmpl w:val="B664A4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AB166B"/>
    <w:multiLevelType w:val="hybridMultilevel"/>
    <w:tmpl w:val="31A023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B4637B4"/>
    <w:multiLevelType w:val="hybridMultilevel"/>
    <w:tmpl w:val="104484A0"/>
    <w:lvl w:ilvl="0" w:tplc="0809000F">
      <w:start w:val="1"/>
      <w:numFmt w:val="decimal"/>
      <w:lvlText w:val="%1."/>
      <w:lvlJc w:val="left"/>
      <w:pPr>
        <w:ind w:left="720" w:hanging="360"/>
      </w:pPr>
    </w:lvl>
    <w:lvl w:ilvl="1" w:tplc="81A86FD4">
      <w:start w:val="3"/>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A78A0"/>
    <w:multiLevelType w:val="hybridMultilevel"/>
    <w:tmpl w:val="AF1678BC"/>
    <w:lvl w:ilvl="0" w:tplc="454E3760">
      <w:numFmt w:val="bullet"/>
      <w:lvlText w:val=""/>
      <w:lvlJc w:val="left"/>
      <w:pPr>
        <w:ind w:left="959" w:hanging="360"/>
      </w:pPr>
      <w:rPr>
        <w:rFonts w:ascii="Symbol" w:eastAsia="Symbol" w:hAnsi="Symbol" w:cs="Symbol" w:hint="default"/>
        <w:w w:val="102"/>
        <w:sz w:val="21"/>
        <w:szCs w:val="21"/>
      </w:rPr>
    </w:lvl>
    <w:lvl w:ilvl="1" w:tplc="F086C65C">
      <w:numFmt w:val="bullet"/>
      <w:lvlText w:val="•"/>
      <w:lvlJc w:val="left"/>
      <w:pPr>
        <w:ind w:left="1752" w:hanging="360"/>
      </w:pPr>
      <w:rPr>
        <w:rFonts w:hint="default"/>
      </w:rPr>
    </w:lvl>
    <w:lvl w:ilvl="2" w:tplc="58B45B26">
      <w:numFmt w:val="bullet"/>
      <w:lvlText w:val="•"/>
      <w:lvlJc w:val="left"/>
      <w:pPr>
        <w:ind w:left="2544" w:hanging="360"/>
      </w:pPr>
      <w:rPr>
        <w:rFonts w:hint="default"/>
      </w:rPr>
    </w:lvl>
    <w:lvl w:ilvl="3" w:tplc="320EBC66">
      <w:numFmt w:val="bullet"/>
      <w:lvlText w:val="•"/>
      <w:lvlJc w:val="left"/>
      <w:pPr>
        <w:ind w:left="3336" w:hanging="360"/>
      </w:pPr>
      <w:rPr>
        <w:rFonts w:hint="default"/>
      </w:rPr>
    </w:lvl>
    <w:lvl w:ilvl="4" w:tplc="45287F9A">
      <w:numFmt w:val="bullet"/>
      <w:lvlText w:val="•"/>
      <w:lvlJc w:val="left"/>
      <w:pPr>
        <w:ind w:left="4128" w:hanging="360"/>
      </w:pPr>
      <w:rPr>
        <w:rFonts w:hint="default"/>
      </w:rPr>
    </w:lvl>
    <w:lvl w:ilvl="5" w:tplc="B34E6234">
      <w:numFmt w:val="bullet"/>
      <w:lvlText w:val="•"/>
      <w:lvlJc w:val="left"/>
      <w:pPr>
        <w:ind w:left="4920" w:hanging="360"/>
      </w:pPr>
      <w:rPr>
        <w:rFonts w:hint="default"/>
      </w:rPr>
    </w:lvl>
    <w:lvl w:ilvl="6" w:tplc="C9CE637C">
      <w:numFmt w:val="bullet"/>
      <w:lvlText w:val="•"/>
      <w:lvlJc w:val="left"/>
      <w:pPr>
        <w:ind w:left="5712" w:hanging="360"/>
      </w:pPr>
      <w:rPr>
        <w:rFonts w:hint="default"/>
      </w:rPr>
    </w:lvl>
    <w:lvl w:ilvl="7" w:tplc="12464A3A">
      <w:numFmt w:val="bullet"/>
      <w:lvlText w:val="•"/>
      <w:lvlJc w:val="left"/>
      <w:pPr>
        <w:ind w:left="6504" w:hanging="360"/>
      </w:pPr>
      <w:rPr>
        <w:rFonts w:hint="default"/>
      </w:rPr>
    </w:lvl>
    <w:lvl w:ilvl="8" w:tplc="F1003DCE">
      <w:numFmt w:val="bullet"/>
      <w:lvlText w:val="•"/>
      <w:lvlJc w:val="left"/>
      <w:pPr>
        <w:ind w:left="7296" w:hanging="360"/>
      </w:pPr>
      <w:rPr>
        <w:rFonts w:hint="default"/>
      </w:rPr>
    </w:lvl>
  </w:abstractNum>
  <w:abstractNum w:abstractNumId="36" w15:restartNumberingAfterBreak="0">
    <w:nsid w:val="747D2AE7"/>
    <w:multiLevelType w:val="multilevel"/>
    <w:tmpl w:val="DCC641C2"/>
    <w:lvl w:ilvl="0">
      <w:start w:val="1"/>
      <w:numFmt w:val="decimal"/>
      <w:lvlText w:val="%1."/>
      <w:lvlJc w:val="left"/>
      <w:pPr>
        <w:ind w:left="928"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E486187"/>
    <w:multiLevelType w:val="hybridMultilevel"/>
    <w:tmpl w:val="2FA43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34"/>
  </w:num>
  <w:num w:numId="3">
    <w:abstractNumId w:val="28"/>
  </w:num>
  <w:num w:numId="4">
    <w:abstractNumId w:val="12"/>
  </w:num>
  <w:num w:numId="5">
    <w:abstractNumId w:val="29"/>
  </w:num>
  <w:num w:numId="6">
    <w:abstractNumId w:val="0"/>
  </w:num>
  <w:num w:numId="7">
    <w:abstractNumId w:val="5"/>
  </w:num>
  <w:num w:numId="8">
    <w:abstractNumId w:val="8"/>
  </w:num>
  <w:num w:numId="9">
    <w:abstractNumId w:val="23"/>
  </w:num>
  <w:num w:numId="10">
    <w:abstractNumId w:val="27"/>
  </w:num>
  <w:num w:numId="11">
    <w:abstractNumId w:val="18"/>
  </w:num>
  <w:num w:numId="12">
    <w:abstractNumId w:val="19"/>
  </w:num>
  <w:num w:numId="13">
    <w:abstractNumId w:val="20"/>
  </w:num>
  <w:num w:numId="14">
    <w:abstractNumId w:val="2"/>
  </w:num>
  <w:num w:numId="15">
    <w:abstractNumId w:val="6"/>
  </w:num>
  <w:num w:numId="16">
    <w:abstractNumId w:val="3"/>
  </w:num>
  <w:num w:numId="17">
    <w:abstractNumId w:val="33"/>
  </w:num>
  <w:num w:numId="18">
    <w:abstractNumId w:val="21"/>
  </w:num>
  <w:num w:numId="19">
    <w:abstractNumId w:val="9"/>
  </w:num>
  <w:num w:numId="20">
    <w:abstractNumId w:val="14"/>
  </w:num>
  <w:num w:numId="21">
    <w:abstractNumId w:val="22"/>
  </w:num>
  <w:num w:numId="22">
    <w:abstractNumId w:val="30"/>
  </w:num>
  <w:num w:numId="23">
    <w:abstractNumId w:val="24"/>
  </w:num>
  <w:num w:numId="24">
    <w:abstractNumId w:val="32"/>
  </w:num>
  <w:num w:numId="25">
    <w:abstractNumId w:val="25"/>
  </w:num>
  <w:num w:numId="26">
    <w:abstractNumId w:val="11"/>
  </w:num>
  <w:num w:numId="27">
    <w:abstractNumId w:val="36"/>
  </w:num>
  <w:num w:numId="28">
    <w:abstractNumId w:val="26"/>
  </w:num>
  <w:num w:numId="29">
    <w:abstractNumId w:val="37"/>
  </w:num>
  <w:num w:numId="30">
    <w:abstractNumId w:val="4"/>
  </w:num>
  <w:num w:numId="31">
    <w:abstractNumId w:val="10"/>
  </w:num>
  <w:num w:numId="32">
    <w:abstractNumId w:val="35"/>
  </w:num>
  <w:num w:numId="33">
    <w:abstractNumId w:val="16"/>
  </w:num>
  <w:num w:numId="34">
    <w:abstractNumId w:val="31"/>
  </w:num>
  <w:num w:numId="35">
    <w:abstractNumId w:val="17"/>
  </w:num>
  <w:num w:numId="36">
    <w:abstractNumId w:val="13"/>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92"/>
    <w:rsid w:val="00001B07"/>
    <w:rsid w:val="0001008E"/>
    <w:rsid w:val="00020D77"/>
    <w:rsid w:val="000371F6"/>
    <w:rsid w:val="000403F4"/>
    <w:rsid w:val="0004342B"/>
    <w:rsid w:val="00045AE3"/>
    <w:rsid w:val="00050443"/>
    <w:rsid w:val="00055D3B"/>
    <w:rsid w:val="00065970"/>
    <w:rsid w:val="00066366"/>
    <w:rsid w:val="00073D13"/>
    <w:rsid w:val="00085871"/>
    <w:rsid w:val="00096391"/>
    <w:rsid w:val="000A4243"/>
    <w:rsid w:val="000A7785"/>
    <w:rsid w:val="000B76A2"/>
    <w:rsid w:val="000C471F"/>
    <w:rsid w:val="000D03C9"/>
    <w:rsid w:val="000D2E55"/>
    <w:rsid w:val="000D615B"/>
    <w:rsid w:val="000E4B1A"/>
    <w:rsid w:val="000F28FB"/>
    <w:rsid w:val="0010455E"/>
    <w:rsid w:val="00104A61"/>
    <w:rsid w:val="00105794"/>
    <w:rsid w:val="00125124"/>
    <w:rsid w:val="00130108"/>
    <w:rsid w:val="0013311B"/>
    <w:rsid w:val="001374FC"/>
    <w:rsid w:val="00146AA1"/>
    <w:rsid w:val="001627B3"/>
    <w:rsid w:val="001820C2"/>
    <w:rsid w:val="00193FC9"/>
    <w:rsid w:val="001A528A"/>
    <w:rsid w:val="001B4592"/>
    <w:rsid w:val="001C76B8"/>
    <w:rsid w:val="001D1603"/>
    <w:rsid w:val="001D7515"/>
    <w:rsid w:val="0020691E"/>
    <w:rsid w:val="00214A0A"/>
    <w:rsid w:val="002160BC"/>
    <w:rsid w:val="00216BCD"/>
    <w:rsid w:val="002201DD"/>
    <w:rsid w:val="00220BA7"/>
    <w:rsid w:val="002210D2"/>
    <w:rsid w:val="002223D6"/>
    <w:rsid w:val="002244F1"/>
    <w:rsid w:val="002279D2"/>
    <w:rsid w:val="002308A8"/>
    <w:rsid w:val="00231241"/>
    <w:rsid w:val="00232026"/>
    <w:rsid w:val="00241B39"/>
    <w:rsid w:val="002527BE"/>
    <w:rsid w:val="00253762"/>
    <w:rsid w:val="0026058D"/>
    <w:rsid w:val="00267BFD"/>
    <w:rsid w:val="00271F60"/>
    <w:rsid w:val="00282DD0"/>
    <w:rsid w:val="00292DD0"/>
    <w:rsid w:val="002957CD"/>
    <w:rsid w:val="002A356A"/>
    <w:rsid w:val="002A62B0"/>
    <w:rsid w:val="002B1FAD"/>
    <w:rsid w:val="002B25A7"/>
    <w:rsid w:val="002C0EE5"/>
    <w:rsid w:val="002C3E28"/>
    <w:rsid w:val="002E70DC"/>
    <w:rsid w:val="003103BA"/>
    <w:rsid w:val="003147D7"/>
    <w:rsid w:val="00322A36"/>
    <w:rsid w:val="00325C70"/>
    <w:rsid w:val="00335FF9"/>
    <w:rsid w:val="0034599A"/>
    <w:rsid w:val="0035796A"/>
    <w:rsid w:val="0036777F"/>
    <w:rsid w:val="003A21E1"/>
    <w:rsid w:val="003B5172"/>
    <w:rsid w:val="003D6FA2"/>
    <w:rsid w:val="003E6B8E"/>
    <w:rsid w:val="004225B3"/>
    <w:rsid w:val="0043164E"/>
    <w:rsid w:val="00442CF6"/>
    <w:rsid w:val="00443652"/>
    <w:rsid w:val="00445B18"/>
    <w:rsid w:val="00453D42"/>
    <w:rsid w:val="00460393"/>
    <w:rsid w:val="00467ED0"/>
    <w:rsid w:val="00472BE7"/>
    <w:rsid w:val="004777DB"/>
    <w:rsid w:val="004A7CD7"/>
    <w:rsid w:val="004C4137"/>
    <w:rsid w:val="004C5B09"/>
    <w:rsid w:val="004E6652"/>
    <w:rsid w:val="004E7A8D"/>
    <w:rsid w:val="0050081D"/>
    <w:rsid w:val="00514C6F"/>
    <w:rsid w:val="00524453"/>
    <w:rsid w:val="00554ECB"/>
    <w:rsid w:val="00563502"/>
    <w:rsid w:val="00591A9D"/>
    <w:rsid w:val="005A1BE6"/>
    <w:rsid w:val="005A4082"/>
    <w:rsid w:val="005B67CC"/>
    <w:rsid w:val="005D2601"/>
    <w:rsid w:val="005E4C0B"/>
    <w:rsid w:val="005F40B4"/>
    <w:rsid w:val="005F6798"/>
    <w:rsid w:val="00602028"/>
    <w:rsid w:val="00613F2D"/>
    <w:rsid w:val="00617C17"/>
    <w:rsid w:val="0064122A"/>
    <w:rsid w:val="006432D4"/>
    <w:rsid w:val="00660FAD"/>
    <w:rsid w:val="0066401C"/>
    <w:rsid w:val="00664BCA"/>
    <w:rsid w:val="00664E4B"/>
    <w:rsid w:val="00665835"/>
    <w:rsid w:val="00673089"/>
    <w:rsid w:val="00684108"/>
    <w:rsid w:val="006850D5"/>
    <w:rsid w:val="00686561"/>
    <w:rsid w:val="006A08FE"/>
    <w:rsid w:val="006A15F3"/>
    <w:rsid w:val="006B0594"/>
    <w:rsid w:val="006B513C"/>
    <w:rsid w:val="006C2624"/>
    <w:rsid w:val="006D2A48"/>
    <w:rsid w:val="006F5C64"/>
    <w:rsid w:val="0070104D"/>
    <w:rsid w:val="0071423B"/>
    <w:rsid w:val="00725CA0"/>
    <w:rsid w:val="0072604D"/>
    <w:rsid w:val="0073378A"/>
    <w:rsid w:val="00735494"/>
    <w:rsid w:val="007600CB"/>
    <w:rsid w:val="00774FE8"/>
    <w:rsid w:val="0077516E"/>
    <w:rsid w:val="00781B60"/>
    <w:rsid w:val="00784A27"/>
    <w:rsid w:val="00786B19"/>
    <w:rsid w:val="00787F11"/>
    <w:rsid w:val="00795038"/>
    <w:rsid w:val="00796438"/>
    <w:rsid w:val="00796689"/>
    <w:rsid w:val="007A3155"/>
    <w:rsid w:val="007A5F22"/>
    <w:rsid w:val="007B1B03"/>
    <w:rsid w:val="007B2152"/>
    <w:rsid w:val="007C4018"/>
    <w:rsid w:val="007C6591"/>
    <w:rsid w:val="007C7036"/>
    <w:rsid w:val="007E5172"/>
    <w:rsid w:val="007E76E7"/>
    <w:rsid w:val="007F0D92"/>
    <w:rsid w:val="00801D54"/>
    <w:rsid w:val="00803D3B"/>
    <w:rsid w:val="008179B9"/>
    <w:rsid w:val="00835E7E"/>
    <w:rsid w:val="00841BA8"/>
    <w:rsid w:val="00847FCB"/>
    <w:rsid w:val="00850B6A"/>
    <w:rsid w:val="00852098"/>
    <w:rsid w:val="008559AB"/>
    <w:rsid w:val="00862519"/>
    <w:rsid w:val="00866F08"/>
    <w:rsid w:val="008916BB"/>
    <w:rsid w:val="008A25D4"/>
    <w:rsid w:val="008A3C53"/>
    <w:rsid w:val="008E7F1A"/>
    <w:rsid w:val="00901362"/>
    <w:rsid w:val="009101AF"/>
    <w:rsid w:val="00920DD9"/>
    <w:rsid w:val="00923366"/>
    <w:rsid w:val="00933E48"/>
    <w:rsid w:val="0095462D"/>
    <w:rsid w:val="00965D84"/>
    <w:rsid w:val="0098466A"/>
    <w:rsid w:val="00991844"/>
    <w:rsid w:val="00994870"/>
    <w:rsid w:val="009B644B"/>
    <w:rsid w:val="009C2FEB"/>
    <w:rsid w:val="009C32A5"/>
    <w:rsid w:val="009D0090"/>
    <w:rsid w:val="009D4960"/>
    <w:rsid w:val="009E4E17"/>
    <w:rsid w:val="009E75B1"/>
    <w:rsid w:val="00A0530F"/>
    <w:rsid w:val="00A1165B"/>
    <w:rsid w:val="00A11CE4"/>
    <w:rsid w:val="00A12DCA"/>
    <w:rsid w:val="00A22ED9"/>
    <w:rsid w:val="00A26458"/>
    <w:rsid w:val="00A27681"/>
    <w:rsid w:val="00A56921"/>
    <w:rsid w:val="00A73EDA"/>
    <w:rsid w:val="00A90B1F"/>
    <w:rsid w:val="00AA3264"/>
    <w:rsid w:val="00AC2594"/>
    <w:rsid w:val="00AC72FC"/>
    <w:rsid w:val="00AD5BFB"/>
    <w:rsid w:val="00AF2D07"/>
    <w:rsid w:val="00B01FDB"/>
    <w:rsid w:val="00B02175"/>
    <w:rsid w:val="00B03FF8"/>
    <w:rsid w:val="00B04979"/>
    <w:rsid w:val="00B21AB1"/>
    <w:rsid w:val="00B22F65"/>
    <w:rsid w:val="00B31C24"/>
    <w:rsid w:val="00B347CE"/>
    <w:rsid w:val="00B36129"/>
    <w:rsid w:val="00B46655"/>
    <w:rsid w:val="00B675DE"/>
    <w:rsid w:val="00B81039"/>
    <w:rsid w:val="00B95A98"/>
    <w:rsid w:val="00BB2592"/>
    <w:rsid w:val="00BF154B"/>
    <w:rsid w:val="00BF6AF7"/>
    <w:rsid w:val="00C10C82"/>
    <w:rsid w:val="00C3363C"/>
    <w:rsid w:val="00C33A3D"/>
    <w:rsid w:val="00C5638F"/>
    <w:rsid w:val="00C7494D"/>
    <w:rsid w:val="00C9225B"/>
    <w:rsid w:val="00C93A79"/>
    <w:rsid w:val="00C9519C"/>
    <w:rsid w:val="00CA2237"/>
    <w:rsid w:val="00CA3C7E"/>
    <w:rsid w:val="00CB23B6"/>
    <w:rsid w:val="00CC46FA"/>
    <w:rsid w:val="00CC6E68"/>
    <w:rsid w:val="00CE3AB4"/>
    <w:rsid w:val="00CF2C2B"/>
    <w:rsid w:val="00D05AAA"/>
    <w:rsid w:val="00D269E4"/>
    <w:rsid w:val="00D33C43"/>
    <w:rsid w:val="00D40BAD"/>
    <w:rsid w:val="00D54203"/>
    <w:rsid w:val="00D72838"/>
    <w:rsid w:val="00D73BA1"/>
    <w:rsid w:val="00D861A8"/>
    <w:rsid w:val="00D86AD2"/>
    <w:rsid w:val="00D87A59"/>
    <w:rsid w:val="00D90911"/>
    <w:rsid w:val="00D94394"/>
    <w:rsid w:val="00D96894"/>
    <w:rsid w:val="00DB26C0"/>
    <w:rsid w:val="00DB5293"/>
    <w:rsid w:val="00DD1CD8"/>
    <w:rsid w:val="00E14609"/>
    <w:rsid w:val="00E27B40"/>
    <w:rsid w:val="00E4018C"/>
    <w:rsid w:val="00E526AB"/>
    <w:rsid w:val="00E64338"/>
    <w:rsid w:val="00E64953"/>
    <w:rsid w:val="00E64BF8"/>
    <w:rsid w:val="00E809E4"/>
    <w:rsid w:val="00E81316"/>
    <w:rsid w:val="00E86CC6"/>
    <w:rsid w:val="00E92904"/>
    <w:rsid w:val="00EA22EE"/>
    <w:rsid w:val="00EA4495"/>
    <w:rsid w:val="00EB3ABB"/>
    <w:rsid w:val="00EC7340"/>
    <w:rsid w:val="00ED3C25"/>
    <w:rsid w:val="00ED6960"/>
    <w:rsid w:val="00EE61F5"/>
    <w:rsid w:val="00EF0C36"/>
    <w:rsid w:val="00F109FE"/>
    <w:rsid w:val="00F412F6"/>
    <w:rsid w:val="00F61D35"/>
    <w:rsid w:val="00F87808"/>
    <w:rsid w:val="00FB2ECE"/>
    <w:rsid w:val="00FB77A0"/>
    <w:rsid w:val="00FB7AE4"/>
    <w:rsid w:val="00FD1DA4"/>
    <w:rsid w:val="00FD4F91"/>
    <w:rsid w:val="00FE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C852"/>
  <w15:docId w15:val="{F18A480B-E8B9-43E7-954F-8EDB59B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D0"/>
    <w:rPr>
      <w:lang w:val="es-CO"/>
    </w:rPr>
  </w:style>
  <w:style w:type="paragraph" w:styleId="Ttulo1">
    <w:name w:val="heading 1"/>
    <w:basedOn w:val="Normal"/>
    <w:link w:val="Ttulo1Car"/>
    <w:uiPriority w:val="1"/>
    <w:qFormat/>
    <w:rsid w:val="00125124"/>
    <w:pPr>
      <w:widowControl w:val="0"/>
      <w:autoSpaceDE w:val="0"/>
      <w:autoSpaceDN w:val="0"/>
      <w:spacing w:before="109" w:after="0" w:line="240" w:lineRule="auto"/>
      <w:ind w:left="140"/>
      <w:outlineLvl w:val="0"/>
    </w:pPr>
    <w:rPr>
      <w:rFonts w:ascii="Trebuchet MS" w:eastAsia="Trebuchet MS" w:hAnsi="Trebuchet MS" w:cs="Trebuchet MS"/>
      <w:b/>
      <w:bCs/>
      <w:sz w:val="72"/>
      <w:szCs w:val="72"/>
      <w:lang w:val="en-US"/>
    </w:rPr>
  </w:style>
  <w:style w:type="paragraph" w:styleId="Ttulo2">
    <w:name w:val="heading 2"/>
    <w:basedOn w:val="Normal"/>
    <w:link w:val="Ttulo2Car"/>
    <w:uiPriority w:val="1"/>
    <w:qFormat/>
    <w:rsid w:val="00125124"/>
    <w:pPr>
      <w:widowControl w:val="0"/>
      <w:autoSpaceDE w:val="0"/>
      <w:autoSpaceDN w:val="0"/>
      <w:spacing w:after="0" w:line="240" w:lineRule="auto"/>
      <w:ind w:left="119"/>
      <w:outlineLvl w:val="1"/>
    </w:pPr>
    <w:rPr>
      <w:rFonts w:ascii="Georgia" w:eastAsia="Georgia" w:hAnsi="Georgia" w:cs="Georgia"/>
      <w:b/>
      <w:bCs/>
      <w:sz w:val="28"/>
      <w:szCs w:val="28"/>
      <w:lang w:val="en-US"/>
    </w:rPr>
  </w:style>
  <w:style w:type="paragraph" w:styleId="Ttulo3">
    <w:name w:val="heading 3"/>
    <w:basedOn w:val="Normal"/>
    <w:link w:val="Ttulo3Car"/>
    <w:uiPriority w:val="1"/>
    <w:qFormat/>
    <w:rsid w:val="00125124"/>
    <w:pPr>
      <w:widowControl w:val="0"/>
      <w:autoSpaceDE w:val="0"/>
      <w:autoSpaceDN w:val="0"/>
      <w:spacing w:after="0" w:line="240" w:lineRule="auto"/>
      <w:ind w:left="119"/>
      <w:outlineLvl w:val="2"/>
    </w:pPr>
    <w:rPr>
      <w:rFonts w:ascii="Times New Roman" w:eastAsia="Times New Roman" w:hAnsi="Times New Roman" w:cs="Times New Roman"/>
      <w:b/>
      <w:bCs/>
      <w:sz w:val="24"/>
      <w:szCs w:val="24"/>
      <w:lang w:val="en-US"/>
    </w:rPr>
  </w:style>
  <w:style w:type="paragraph" w:styleId="Ttulo4">
    <w:name w:val="heading 4"/>
    <w:basedOn w:val="Normal"/>
    <w:link w:val="Ttulo4Car"/>
    <w:uiPriority w:val="1"/>
    <w:qFormat/>
    <w:rsid w:val="00125124"/>
    <w:pPr>
      <w:widowControl w:val="0"/>
      <w:autoSpaceDE w:val="0"/>
      <w:autoSpaceDN w:val="0"/>
      <w:spacing w:before="4" w:after="0" w:line="240" w:lineRule="auto"/>
      <w:ind w:left="119"/>
      <w:outlineLvl w:val="3"/>
    </w:pPr>
    <w:rPr>
      <w:rFonts w:ascii="Trebuchet MS" w:eastAsia="Trebuchet MS" w:hAnsi="Trebuchet MS" w:cs="Trebuchet MS"/>
      <w:sz w:val="24"/>
      <w:szCs w:val="24"/>
      <w:lang w:val="en-US"/>
    </w:rPr>
  </w:style>
  <w:style w:type="paragraph" w:styleId="Ttulo5">
    <w:name w:val="heading 5"/>
    <w:basedOn w:val="Normal"/>
    <w:link w:val="Ttulo5Car"/>
    <w:uiPriority w:val="1"/>
    <w:qFormat/>
    <w:rsid w:val="00125124"/>
    <w:pPr>
      <w:widowControl w:val="0"/>
      <w:autoSpaceDE w:val="0"/>
      <w:autoSpaceDN w:val="0"/>
      <w:spacing w:after="0" w:line="240" w:lineRule="auto"/>
      <w:ind w:left="545"/>
      <w:outlineLvl w:val="4"/>
    </w:pPr>
    <w:rPr>
      <w:rFonts w:ascii="Trebuchet MS" w:eastAsia="Trebuchet MS" w:hAnsi="Trebuchet MS" w:cs="Trebuchet MS"/>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92DD0"/>
    <w:rPr>
      <w:sz w:val="16"/>
      <w:szCs w:val="16"/>
    </w:rPr>
  </w:style>
  <w:style w:type="paragraph" w:styleId="Textocomentario">
    <w:name w:val="annotation text"/>
    <w:basedOn w:val="Normal"/>
    <w:link w:val="TextocomentarioCar"/>
    <w:uiPriority w:val="99"/>
    <w:semiHidden/>
    <w:unhideWhenUsed/>
    <w:rsid w:val="00292D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DD0"/>
    <w:rPr>
      <w:sz w:val="20"/>
      <w:szCs w:val="20"/>
    </w:rPr>
  </w:style>
  <w:style w:type="paragraph" w:styleId="Textodeglobo">
    <w:name w:val="Balloon Text"/>
    <w:basedOn w:val="Normal"/>
    <w:link w:val="TextodegloboCar"/>
    <w:uiPriority w:val="99"/>
    <w:semiHidden/>
    <w:unhideWhenUsed/>
    <w:rsid w:val="00292D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DD0"/>
    <w:rPr>
      <w:rFonts w:ascii="Tahoma" w:hAnsi="Tahoma" w:cs="Tahoma"/>
      <w:sz w:val="16"/>
      <w:szCs w:val="16"/>
    </w:rPr>
  </w:style>
  <w:style w:type="paragraph" w:styleId="Prrafodelista">
    <w:name w:val="List Paragraph"/>
    <w:basedOn w:val="Normal"/>
    <w:uiPriority w:val="1"/>
    <w:qFormat/>
    <w:rsid w:val="00292DD0"/>
    <w:pPr>
      <w:ind w:left="720"/>
      <w:contextualSpacing/>
    </w:pPr>
  </w:style>
  <w:style w:type="table" w:styleId="Tablaconcuadrcula">
    <w:name w:val="Table Grid"/>
    <w:basedOn w:val="Tablanormal"/>
    <w:uiPriority w:val="59"/>
    <w:rsid w:val="0067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308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73089"/>
  </w:style>
  <w:style w:type="paragraph" w:styleId="Piedepgina">
    <w:name w:val="footer"/>
    <w:basedOn w:val="Normal"/>
    <w:link w:val="PiedepginaCar"/>
    <w:uiPriority w:val="99"/>
    <w:unhideWhenUsed/>
    <w:rsid w:val="0067308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73089"/>
  </w:style>
  <w:style w:type="paragraph" w:styleId="Textonotapie">
    <w:name w:val="footnote text"/>
    <w:basedOn w:val="Normal"/>
    <w:link w:val="TextonotapieCar"/>
    <w:uiPriority w:val="99"/>
    <w:unhideWhenUsed/>
    <w:rsid w:val="0035796A"/>
    <w:pPr>
      <w:spacing w:after="0" w:line="240" w:lineRule="auto"/>
    </w:pPr>
    <w:rPr>
      <w:sz w:val="20"/>
      <w:szCs w:val="20"/>
    </w:rPr>
  </w:style>
  <w:style w:type="character" w:customStyle="1" w:styleId="TextonotapieCar">
    <w:name w:val="Texto nota pie Car"/>
    <w:basedOn w:val="Fuentedeprrafopredeter"/>
    <w:link w:val="Textonotapie"/>
    <w:uiPriority w:val="99"/>
    <w:rsid w:val="0035796A"/>
    <w:rPr>
      <w:sz w:val="20"/>
      <w:szCs w:val="20"/>
    </w:rPr>
  </w:style>
  <w:style w:type="character" w:styleId="Refdenotaalpie">
    <w:name w:val="footnote reference"/>
    <w:basedOn w:val="Fuentedeprrafopredeter"/>
    <w:uiPriority w:val="99"/>
    <w:semiHidden/>
    <w:unhideWhenUsed/>
    <w:rsid w:val="0035796A"/>
    <w:rPr>
      <w:vertAlign w:val="superscript"/>
    </w:rPr>
  </w:style>
  <w:style w:type="character" w:styleId="Hipervnculo">
    <w:name w:val="Hyperlink"/>
    <w:basedOn w:val="Fuentedeprrafopredeter"/>
    <w:uiPriority w:val="99"/>
    <w:unhideWhenUsed/>
    <w:rsid w:val="0035796A"/>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9D4960"/>
    <w:rPr>
      <w:b/>
      <w:bCs/>
    </w:rPr>
  </w:style>
  <w:style w:type="character" w:customStyle="1" w:styleId="AsuntodelcomentarioCar">
    <w:name w:val="Asunto del comentario Car"/>
    <w:basedOn w:val="TextocomentarioCar"/>
    <w:link w:val="Asuntodelcomentario"/>
    <w:uiPriority w:val="99"/>
    <w:semiHidden/>
    <w:rsid w:val="009D4960"/>
    <w:rPr>
      <w:b/>
      <w:bCs/>
      <w:sz w:val="20"/>
      <w:szCs w:val="20"/>
    </w:rPr>
  </w:style>
  <w:style w:type="character" w:styleId="Hipervnculovisitado">
    <w:name w:val="FollowedHyperlink"/>
    <w:basedOn w:val="Fuentedeprrafopredeter"/>
    <w:uiPriority w:val="99"/>
    <w:semiHidden/>
    <w:unhideWhenUsed/>
    <w:rsid w:val="00D72838"/>
    <w:rPr>
      <w:color w:val="800080" w:themeColor="followedHyperlink"/>
      <w:u w:val="single"/>
    </w:rPr>
  </w:style>
  <w:style w:type="character" w:styleId="nfasis">
    <w:name w:val="Emphasis"/>
    <w:basedOn w:val="Fuentedeprrafopredeter"/>
    <w:uiPriority w:val="20"/>
    <w:qFormat/>
    <w:rsid w:val="00933E48"/>
    <w:rPr>
      <w:i/>
      <w:iCs/>
    </w:rPr>
  </w:style>
  <w:style w:type="paragraph" w:styleId="NormalWeb">
    <w:name w:val="Normal (Web)"/>
    <w:basedOn w:val="Normal"/>
    <w:uiPriority w:val="99"/>
    <w:semiHidden/>
    <w:unhideWhenUsed/>
    <w:rsid w:val="000403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C9225B"/>
    <w:pPr>
      <w:autoSpaceDE w:val="0"/>
      <w:autoSpaceDN w:val="0"/>
      <w:adjustRightInd w:val="0"/>
      <w:spacing w:after="0" w:line="240" w:lineRule="auto"/>
    </w:pPr>
    <w:rPr>
      <w:rFonts w:ascii="Arial" w:hAnsi="Arial" w:cs="Arial"/>
      <w:color w:val="000000"/>
      <w:sz w:val="24"/>
      <w:szCs w:val="24"/>
      <w:lang w:val="es-CO"/>
    </w:rPr>
  </w:style>
  <w:style w:type="table" w:customStyle="1" w:styleId="TableNormal">
    <w:name w:val="Table Normal"/>
    <w:uiPriority w:val="2"/>
    <w:semiHidden/>
    <w:unhideWhenUsed/>
    <w:qFormat/>
    <w:rsid w:val="00DD1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1CD8"/>
    <w:pPr>
      <w:widowControl w:val="0"/>
      <w:autoSpaceDE w:val="0"/>
      <w:autoSpaceDN w:val="0"/>
      <w:spacing w:after="0" w:line="240" w:lineRule="auto"/>
      <w:ind w:left="108"/>
    </w:pPr>
    <w:rPr>
      <w:rFonts w:ascii="Arial" w:eastAsia="Arial" w:hAnsi="Arial" w:cs="Arial"/>
      <w:lang w:val="en-US"/>
    </w:rPr>
  </w:style>
  <w:style w:type="paragraph" w:styleId="Textoindependiente">
    <w:name w:val="Body Text"/>
    <w:basedOn w:val="Normal"/>
    <w:link w:val="TextoindependienteCar"/>
    <w:uiPriority w:val="1"/>
    <w:qFormat/>
    <w:rsid w:val="00FD1DA4"/>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FD1DA4"/>
    <w:rPr>
      <w:rFonts w:ascii="Arial" w:eastAsia="Arial" w:hAnsi="Arial" w:cs="Arial"/>
      <w:lang w:val="en-US"/>
    </w:rPr>
  </w:style>
  <w:style w:type="character" w:customStyle="1" w:styleId="Ttulo1Car">
    <w:name w:val="Título 1 Car"/>
    <w:basedOn w:val="Fuentedeprrafopredeter"/>
    <w:link w:val="Ttulo1"/>
    <w:uiPriority w:val="1"/>
    <w:rsid w:val="00125124"/>
    <w:rPr>
      <w:rFonts w:ascii="Trebuchet MS" w:eastAsia="Trebuchet MS" w:hAnsi="Trebuchet MS" w:cs="Trebuchet MS"/>
      <w:b/>
      <w:bCs/>
      <w:sz w:val="72"/>
      <w:szCs w:val="72"/>
      <w:lang w:val="en-US"/>
    </w:rPr>
  </w:style>
  <w:style w:type="character" w:customStyle="1" w:styleId="Ttulo2Car">
    <w:name w:val="Título 2 Car"/>
    <w:basedOn w:val="Fuentedeprrafopredeter"/>
    <w:link w:val="Ttulo2"/>
    <w:uiPriority w:val="1"/>
    <w:rsid w:val="00125124"/>
    <w:rPr>
      <w:rFonts w:ascii="Georgia" w:eastAsia="Georgia" w:hAnsi="Georgia" w:cs="Georgia"/>
      <w:b/>
      <w:bCs/>
      <w:sz w:val="28"/>
      <w:szCs w:val="28"/>
      <w:lang w:val="en-US"/>
    </w:rPr>
  </w:style>
  <w:style w:type="character" w:customStyle="1" w:styleId="Ttulo3Car">
    <w:name w:val="Título 3 Car"/>
    <w:basedOn w:val="Fuentedeprrafopredeter"/>
    <w:link w:val="Ttulo3"/>
    <w:uiPriority w:val="1"/>
    <w:rsid w:val="00125124"/>
    <w:rPr>
      <w:rFonts w:ascii="Times New Roman" w:eastAsia="Times New Roman" w:hAnsi="Times New Roman" w:cs="Times New Roman"/>
      <w:b/>
      <w:bCs/>
      <w:sz w:val="24"/>
      <w:szCs w:val="24"/>
      <w:lang w:val="en-US"/>
    </w:rPr>
  </w:style>
  <w:style w:type="character" w:customStyle="1" w:styleId="Ttulo4Car">
    <w:name w:val="Título 4 Car"/>
    <w:basedOn w:val="Fuentedeprrafopredeter"/>
    <w:link w:val="Ttulo4"/>
    <w:uiPriority w:val="1"/>
    <w:rsid w:val="00125124"/>
    <w:rPr>
      <w:rFonts w:ascii="Trebuchet MS" w:eastAsia="Trebuchet MS" w:hAnsi="Trebuchet MS" w:cs="Trebuchet MS"/>
      <w:sz w:val="24"/>
      <w:szCs w:val="24"/>
      <w:lang w:val="en-US"/>
    </w:rPr>
  </w:style>
  <w:style w:type="character" w:customStyle="1" w:styleId="Ttulo5Car">
    <w:name w:val="Título 5 Car"/>
    <w:basedOn w:val="Fuentedeprrafopredeter"/>
    <w:link w:val="Ttulo5"/>
    <w:uiPriority w:val="1"/>
    <w:rsid w:val="00125124"/>
    <w:rPr>
      <w:rFonts w:ascii="Trebuchet MS" w:eastAsia="Trebuchet MS" w:hAnsi="Trebuchet MS" w:cs="Trebuchet MS"/>
      <w:b/>
      <w:bCs/>
      <w:sz w:val="21"/>
      <w:szCs w:val="21"/>
      <w:lang w:val="en-US"/>
    </w:rPr>
  </w:style>
  <w:style w:type="paragraph" w:styleId="Revisin">
    <w:name w:val="Revision"/>
    <w:hidden/>
    <w:uiPriority w:val="99"/>
    <w:semiHidden/>
    <w:rsid w:val="007C7036"/>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3764">
      <w:bodyDiv w:val="1"/>
      <w:marLeft w:val="0"/>
      <w:marRight w:val="0"/>
      <w:marTop w:val="0"/>
      <w:marBottom w:val="0"/>
      <w:divBdr>
        <w:top w:val="none" w:sz="0" w:space="0" w:color="auto"/>
        <w:left w:val="none" w:sz="0" w:space="0" w:color="auto"/>
        <w:bottom w:val="none" w:sz="0" w:space="0" w:color="auto"/>
        <w:right w:val="none" w:sz="0" w:space="0" w:color="auto"/>
      </w:divBdr>
      <w:divsChild>
        <w:div w:id="433282925">
          <w:marLeft w:val="300"/>
          <w:marRight w:val="0"/>
          <w:marTop w:val="0"/>
          <w:marBottom w:val="225"/>
          <w:divBdr>
            <w:top w:val="none" w:sz="0" w:space="0" w:color="auto"/>
            <w:left w:val="none" w:sz="0" w:space="0" w:color="auto"/>
            <w:bottom w:val="none" w:sz="0" w:space="0" w:color="auto"/>
            <w:right w:val="none" w:sz="0" w:space="0" w:color="auto"/>
          </w:divBdr>
        </w:div>
      </w:divsChild>
    </w:div>
    <w:div w:id="4340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laciones_sexuales" TargetMode="External"/><Relationship Id="rId13" Type="http://schemas.openxmlformats.org/officeDocument/2006/relationships/hyperlink" Target="https://es.wikipedia.org/wiki/M%C3%A9todos_anticonceptiv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Control_de_la_natalid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wikipedia.org/wiki/Relaciones_sexu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fecci%C3%B3n" TargetMode="External"/><Relationship Id="rId5" Type="http://schemas.openxmlformats.org/officeDocument/2006/relationships/webSettings" Target="webSettings.xml"/><Relationship Id="rId15" Type="http://schemas.openxmlformats.org/officeDocument/2006/relationships/hyperlink" Target="https://es.wikipedia.org/wiki/Reciprocidad" TargetMode="External"/><Relationship Id="rId10" Type="http://schemas.openxmlformats.org/officeDocument/2006/relationships/hyperlink" Target="https://es.wikipedia.org/wiki/VI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Infecci%C3%B3n_de_transmisi%C3%B3n_sexual" TargetMode="External"/><Relationship Id="rId14" Type="http://schemas.openxmlformats.org/officeDocument/2006/relationships/hyperlink" Target="https://es.wikipedia.org/wiki/Pr%C3%A1cticas_sexua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talliance.org/wp-content/uploads/2017/01/ACT-Code-of-Conduct-Policy-Oct-201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B266-4C3C-4328-980E-AC4BBEFF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12199</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Shirley</dc:creator>
  <cp:lastModifiedBy>Haydee Arias Rocha</cp:lastModifiedBy>
  <cp:revision>2</cp:revision>
  <dcterms:created xsi:type="dcterms:W3CDTF">2018-01-12T22:44:00Z</dcterms:created>
  <dcterms:modified xsi:type="dcterms:W3CDTF">2018-01-12T22:44:00Z</dcterms:modified>
</cp:coreProperties>
</file>